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42" w:rsidRDefault="00516C42" w:rsidP="00516C4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6C42" w:rsidRDefault="00516C42" w:rsidP="00516C42">
      <w:pPr>
        <w:pStyle w:val="ConsPlusNormal"/>
        <w:jc w:val="both"/>
        <w:outlineLvl w:val="0"/>
      </w:pPr>
    </w:p>
    <w:p w:rsidR="00516C42" w:rsidRDefault="00516C42" w:rsidP="00516C42">
      <w:pPr>
        <w:pStyle w:val="ConsPlusTitle"/>
        <w:jc w:val="center"/>
        <w:outlineLvl w:val="0"/>
      </w:pPr>
      <w:r>
        <w:t>ПРАВИТЕЛЬСТВО КРАСНОЯРСКОГО КРАЯ</w:t>
      </w:r>
    </w:p>
    <w:p w:rsidR="00516C42" w:rsidRDefault="00516C42" w:rsidP="00516C42">
      <w:pPr>
        <w:pStyle w:val="ConsPlusTitle"/>
        <w:jc w:val="center"/>
      </w:pPr>
    </w:p>
    <w:p w:rsidR="00516C42" w:rsidRDefault="00516C42" w:rsidP="00516C42">
      <w:pPr>
        <w:pStyle w:val="ConsPlusTitle"/>
        <w:jc w:val="center"/>
      </w:pPr>
      <w:r>
        <w:t>ПОСТАНОВЛЕНИЕ</w:t>
      </w:r>
    </w:p>
    <w:p w:rsidR="00516C42" w:rsidRDefault="00516C42" w:rsidP="00516C42">
      <w:pPr>
        <w:pStyle w:val="ConsPlusTitle"/>
        <w:jc w:val="center"/>
      </w:pPr>
      <w:r>
        <w:t>от 20 мая 2015 г. N 244-п</w:t>
      </w:r>
    </w:p>
    <w:p w:rsidR="00516C42" w:rsidRDefault="00516C42" w:rsidP="00516C42">
      <w:pPr>
        <w:pStyle w:val="ConsPlusTitle"/>
        <w:jc w:val="center"/>
      </w:pPr>
    </w:p>
    <w:p w:rsidR="00516C42" w:rsidRDefault="00516C42" w:rsidP="00516C42">
      <w:pPr>
        <w:pStyle w:val="ConsPlusTitle"/>
        <w:jc w:val="center"/>
      </w:pPr>
      <w:r>
        <w:t>О ПАМЯТНИКАХ ПРИРОДЫ КРАЕВОГО ЗНАЧЕНИЯ "ПЕЩЕРА ЛЫСАНСКАЯ",</w:t>
      </w:r>
    </w:p>
    <w:p w:rsidR="00516C42" w:rsidRDefault="00516C42" w:rsidP="00516C42">
      <w:pPr>
        <w:pStyle w:val="ConsPlusTitle"/>
        <w:jc w:val="center"/>
      </w:pPr>
      <w:r>
        <w:t>"ЛУГАВСКИЙ БОР", "УРОЧИЩЕ "СОСНОВЫЙ НОСОК", "СНЫТЬ</w:t>
      </w:r>
    </w:p>
    <w:p w:rsidR="00516C42" w:rsidRDefault="00516C42" w:rsidP="00516C42">
      <w:pPr>
        <w:pStyle w:val="ConsPlusTitle"/>
        <w:jc w:val="center"/>
      </w:pPr>
      <w:r>
        <w:t>РЕЛИКТОВАЯ", "РЕКА ШУШЬ", "ЧИНЖЕБСКИЙ ВОДОПАД",</w:t>
      </w:r>
    </w:p>
    <w:p w:rsidR="00516C42" w:rsidRDefault="00516C42" w:rsidP="00516C42">
      <w:pPr>
        <w:pStyle w:val="ConsPlusTitle"/>
        <w:jc w:val="center"/>
      </w:pPr>
      <w:r>
        <w:t>"МЕСТО ПАДЕНИЯ МЕТЕОРИТА "ПАЛЛАСОВО ЖЕЛЕЗО"</w:t>
      </w:r>
    </w:p>
    <w:p w:rsidR="00516C42" w:rsidRDefault="00516C42" w:rsidP="00516C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6C42" w:rsidTr="00405B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6C42" w:rsidRDefault="00516C42" w:rsidP="00405B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C42" w:rsidRDefault="00516C42" w:rsidP="00405B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516C42" w:rsidRDefault="00516C42" w:rsidP="00405B57">
            <w:pPr>
              <w:pStyle w:val="ConsPlusNormal"/>
              <w:jc w:val="center"/>
            </w:pPr>
            <w:r>
              <w:rPr>
                <w:color w:val="392C69"/>
              </w:rPr>
              <w:t>от 09.06.2020 N 424-п)</w:t>
            </w:r>
          </w:p>
        </w:tc>
      </w:tr>
    </w:tbl>
    <w:p w:rsidR="00516C42" w:rsidRDefault="00516C42" w:rsidP="00516C42">
      <w:pPr>
        <w:pStyle w:val="ConsPlusNormal"/>
        <w:jc w:val="both"/>
      </w:pPr>
    </w:p>
    <w:p w:rsidR="00516C42" w:rsidRDefault="00516C42" w:rsidP="00516C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14.03.1995 N 33-ФЗ "Об особо охраняемых природных территориях",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28.09.1995 N 7-175 "Об особо охраняемых природных территориях в Красноярском крае" постановляю: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 xml:space="preserve">1. Утвердить границы и режим особой охраны территорий памятников природы краевого значения "Пещера </w:t>
      </w:r>
      <w:proofErr w:type="spellStart"/>
      <w:r>
        <w:t>Лысанская</w:t>
      </w:r>
      <w:proofErr w:type="spellEnd"/>
      <w:r>
        <w:t>", "</w:t>
      </w:r>
      <w:proofErr w:type="spellStart"/>
      <w:r>
        <w:t>Лугавский</w:t>
      </w:r>
      <w:proofErr w:type="spellEnd"/>
      <w:r>
        <w:t xml:space="preserve"> бор", "Урочище "Сосновый носок", "Сныть реликтовая", "Река </w:t>
      </w:r>
      <w:proofErr w:type="spellStart"/>
      <w:r>
        <w:t>Шушь</w:t>
      </w:r>
      <w:proofErr w:type="spellEnd"/>
      <w:r>
        <w:t>", "</w:t>
      </w:r>
      <w:proofErr w:type="spellStart"/>
      <w:r>
        <w:t>Чинжебский</w:t>
      </w:r>
      <w:proofErr w:type="spellEnd"/>
      <w:r>
        <w:t xml:space="preserve"> водопад", "Место падения метеорита "</w:t>
      </w:r>
      <w:proofErr w:type="spellStart"/>
      <w:r>
        <w:t>Палласово</w:t>
      </w:r>
      <w:proofErr w:type="spellEnd"/>
      <w:r>
        <w:t xml:space="preserve"> железо" согласно </w:t>
      </w:r>
      <w:hyperlink w:anchor="P51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2393" w:history="1">
        <w:r>
          <w:rPr>
            <w:color w:val="0000FF"/>
          </w:rPr>
          <w:t>7</w:t>
        </w:r>
      </w:hyperlink>
      <w:r>
        <w:t>.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Красноярского края от 07.12.2000 N 957-п "Об изменении границ и режима охраны памятников природы краевого значения" следующие изменения: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пункты 3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 признать утратившими силу;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Режиме</w:t>
        </w:r>
      </w:hyperlink>
      <w:r>
        <w:t xml:space="preserve"> охраны памятников природы краевого значения: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пункты 1</w:t>
        </w:r>
      </w:hyperlink>
      <w:r>
        <w:t xml:space="preserve">, </w:t>
      </w:r>
      <w:hyperlink r:id="rId15" w:history="1">
        <w:r>
          <w:rPr>
            <w:color w:val="0000FF"/>
          </w:rPr>
          <w:t>5</w:t>
        </w:r>
      </w:hyperlink>
      <w:r>
        <w:t xml:space="preserve">, </w:t>
      </w:r>
      <w:hyperlink r:id="rId16" w:history="1">
        <w:r>
          <w:rPr>
            <w:color w:val="0000FF"/>
          </w:rPr>
          <w:t>7</w:t>
        </w:r>
      </w:hyperlink>
      <w:r>
        <w:t xml:space="preserve"> признать утратившими силу.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7" w:history="1">
        <w:r>
          <w:rPr>
            <w:color w:val="0000FF"/>
          </w:rPr>
          <w:t>Решение</w:t>
        </w:r>
      </w:hyperlink>
      <w:r>
        <w:t xml:space="preserve"> исполнительного комитета Красноярского краевого Совета народных депутатов от 21.09.1981 N 404 "Об утверждении перечня памятников природы Красноярского края" следующие изменения: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пункты 2</w:t>
        </w:r>
      </w:hyperlink>
      <w:r>
        <w:t xml:space="preserve"> - </w:t>
      </w:r>
      <w:hyperlink r:id="rId19" w:history="1">
        <w:r>
          <w:rPr>
            <w:color w:val="0000FF"/>
          </w:rPr>
          <w:t>4</w:t>
        </w:r>
      </w:hyperlink>
      <w:r>
        <w:t xml:space="preserve"> признать утратившими силу;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Перечне</w:t>
        </w:r>
      </w:hyperlink>
      <w:r>
        <w:t xml:space="preserve"> памятников природы Красноярского края: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седьмом</w:t>
        </w:r>
      </w:hyperlink>
      <w:r>
        <w:t xml:space="preserve"> слова "площадью 1825 га" исключить.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Решение</w:t>
        </w:r>
      </w:hyperlink>
      <w:r>
        <w:t xml:space="preserve"> исполнительного комитета Красноярского краевого Совета народных депутатов от 25.12.1985 N 455 "О дополнении перечня государственных памятников природы Красноярского края" следующее изменение: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Перечне</w:t>
        </w:r>
      </w:hyperlink>
      <w:r>
        <w:t xml:space="preserve"> природных объектов, отнесенных к государственным памятникам природы: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пункте 8</w:t>
        </w:r>
      </w:hyperlink>
      <w:r>
        <w:t xml:space="preserve"> слова "</w:t>
      </w:r>
      <w:proofErr w:type="spellStart"/>
      <w:r>
        <w:t>Танзыбейского</w:t>
      </w:r>
      <w:proofErr w:type="spellEnd"/>
      <w:r>
        <w:t xml:space="preserve"> лесничества Ермаковского района (кв. 39, выдел 19 - 20)" заменить словами "Ермаковского района".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lastRenderedPageBreak/>
        <w:t xml:space="preserve">5. Внести в </w:t>
      </w:r>
      <w:hyperlink r:id="rId25" w:history="1">
        <w:r>
          <w:rPr>
            <w:color w:val="0000FF"/>
          </w:rPr>
          <w:t>Решение</w:t>
        </w:r>
      </w:hyperlink>
      <w:r>
        <w:t xml:space="preserve"> исполнительного комитета Красноярского краевого Совета народных депутатов от 28.12.1987 N 523 "О дополнении перечня государственных памятников природы Красноярского края" следующие изменения: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Перечне</w:t>
        </w:r>
      </w:hyperlink>
      <w:r>
        <w:t xml:space="preserve"> природных объектов, отнесенных к государственным памятникам природы: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первом</w:t>
        </w:r>
      </w:hyperlink>
      <w:r>
        <w:t xml:space="preserve"> слово "лесхоза" заменить словом "лесничества";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третьем</w:t>
        </w:r>
      </w:hyperlink>
      <w:r>
        <w:t xml:space="preserve"> слова "</w:t>
      </w:r>
      <w:proofErr w:type="spellStart"/>
      <w:r>
        <w:t>Кульчегского</w:t>
      </w:r>
      <w:proofErr w:type="spellEnd"/>
      <w:r>
        <w:t xml:space="preserve"> лесничества/квартал21/Новоселовского района" заменить словами: "Новоселовского и </w:t>
      </w:r>
      <w:proofErr w:type="spellStart"/>
      <w:r>
        <w:t>Балахтинского</w:t>
      </w:r>
      <w:proofErr w:type="spellEnd"/>
      <w:r>
        <w:t xml:space="preserve"> районов".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Решение</w:t>
        </w:r>
      </w:hyperlink>
      <w:r>
        <w:t xml:space="preserve"> исполнительного комитета Красноярского краевого Совета депутатов трудящихся от 08.06.1977 N 351-13 "Об охране пещер в крае" следующие изменения: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пункты 3</w:t>
        </w:r>
      </w:hyperlink>
      <w:r>
        <w:t xml:space="preserve"> - </w:t>
      </w:r>
      <w:hyperlink r:id="rId31" w:history="1">
        <w:r>
          <w:rPr>
            <w:color w:val="0000FF"/>
          </w:rPr>
          <w:t>6</w:t>
        </w:r>
      </w:hyperlink>
      <w:r>
        <w:t xml:space="preserve"> признать утратившими силу.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>7.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516C42" w:rsidRDefault="00516C42" w:rsidP="00516C42">
      <w:pPr>
        <w:pStyle w:val="ConsPlusNormal"/>
        <w:spacing w:before="220"/>
        <w:ind w:firstLine="540"/>
        <w:jc w:val="both"/>
      </w:pPr>
      <w:r>
        <w:t>8. Постановление вступает в силу через 10 дней после его официального опубликования.</w:t>
      </w:r>
    </w:p>
    <w:p w:rsidR="00516C42" w:rsidRDefault="00516C42" w:rsidP="00516C42">
      <w:pPr>
        <w:pStyle w:val="ConsPlusNormal"/>
        <w:jc w:val="both"/>
      </w:pPr>
    </w:p>
    <w:p w:rsidR="00516C42" w:rsidRDefault="00516C42" w:rsidP="00516C42">
      <w:pPr>
        <w:pStyle w:val="ConsPlusNormal"/>
        <w:jc w:val="right"/>
      </w:pPr>
      <w:r>
        <w:t>Первый заместитель</w:t>
      </w:r>
    </w:p>
    <w:p w:rsidR="00516C42" w:rsidRDefault="00516C42" w:rsidP="00516C42">
      <w:pPr>
        <w:pStyle w:val="ConsPlusNormal"/>
        <w:jc w:val="right"/>
      </w:pPr>
      <w:r>
        <w:t>Губернатора края -</w:t>
      </w:r>
    </w:p>
    <w:p w:rsidR="00516C42" w:rsidRDefault="00516C42" w:rsidP="00516C42">
      <w:pPr>
        <w:pStyle w:val="ConsPlusNormal"/>
        <w:jc w:val="right"/>
      </w:pPr>
      <w:r>
        <w:t>председатель</w:t>
      </w:r>
    </w:p>
    <w:p w:rsidR="00516C42" w:rsidRDefault="00516C42" w:rsidP="00516C42">
      <w:pPr>
        <w:pStyle w:val="ConsPlusNormal"/>
        <w:jc w:val="right"/>
      </w:pPr>
      <w:r>
        <w:t>Правительства края</w:t>
      </w:r>
    </w:p>
    <w:p w:rsidR="00516C42" w:rsidRDefault="00516C42" w:rsidP="00516C42">
      <w:pPr>
        <w:pStyle w:val="ConsPlusNormal"/>
        <w:jc w:val="right"/>
      </w:pPr>
      <w:r>
        <w:t>В.П.ТОМЕНКО</w:t>
      </w:r>
    </w:p>
    <w:p w:rsidR="00516C42" w:rsidRDefault="00516C42" w:rsidP="00516C42">
      <w:pPr>
        <w:pStyle w:val="ConsPlusNormal"/>
        <w:jc w:val="both"/>
      </w:pPr>
    </w:p>
    <w:p w:rsidR="00982376" w:rsidRDefault="00982376" w:rsidP="00982376">
      <w:pPr>
        <w:pStyle w:val="ConsPlusNormal"/>
        <w:jc w:val="right"/>
        <w:outlineLvl w:val="0"/>
      </w:pPr>
      <w:r>
        <w:t>Приложение N 3</w:t>
      </w:r>
    </w:p>
    <w:p w:rsidR="00982376" w:rsidRDefault="00982376" w:rsidP="00982376">
      <w:pPr>
        <w:pStyle w:val="ConsPlusNormal"/>
        <w:jc w:val="right"/>
      </w:pPr>
      <w:r>
        <w:t>к Постановлению</w:t>
      </w:r>
    </w:p>
    <w:p w:rsidR="00982376" w:rsidRDefault="00982376" w:rsidP="00982376">
      <w:pPr>
        <w:pStyle w:val="ConsPlusNormal"/>
        <w:jc w:val="right"/>
      </w:pPr>
      <w:r>
        <w:t>Правительства Красноярского края</w:t>
      </w:r>
    </w:p>
    <w:p w:rsidR="00982376" w:rsidRDefault="00982376" w:rsidP="00982376">
      <w:pPr>
        <w:pStyle w:val="ConsPlusNormal"/>
        <w:jc w:val="right"/>
      </w:pPr>
      <w:r>
        <w:t>от 20 мая 2015 г. N 244-п</w:t>
      </w:r>
    </w:p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Title"/>
        <w:jc w:val="center"/>
      </w:pPr>
      <w:r>
        <w:t>ГРАНИЦЫ И РЕЖИМ ОСОБОЙ ОХРАНЫ ТЕРРИТОРИИ ПАМЯТНИКА</w:t>
      </w:r>
    </w:p>
    <w:p w:rsidR="00982376" w:rsidRDefault="00982376" w:rsidP="00982376">
      <w:pPr>
        <w:pStyle w:val="ConsPlusTitle"/>
        <w:jc w:val="center"/>
      </w:pPr>
      <w:r>
        <w:t>ПРИРОДЫ КРАЕВОГО ЗНАЧЕНИЯ "УРОЧИЩЕ "СОСНОВЫЙ НОСОК"</w:t>
      </w:r>
    </w:p>
    <w:p w:rsidR="00982376" w:rsidRDefault="00982376" w:rsidP="009823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2376" w:rsidTr="00405B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376" w:rsidRDefault="00982376" w:rsidP="00405B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376" w:rsidRDefault="00982376" w:rsidP="00405B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982376" w:rsidRDefault="00982376" w:rsidP="00405B57">
            <w:pPr>
              <w:pStyle w:val="ConsPlusNormal"/>
              <w:jc w:val="center"/>
            </w:pPr>
            <w:r>
              <w:rPr>
                <w:color w:val="392C69"/>
              </w:rPr>
              <w:t>от 09.06.2020 N 424-п)</w:t>
            </w:r>
          </w:p>
        </w:tc>
      </w:tr>
    </w:tbl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Title"/>
        <w:jc w:val="center"/>
        <w:outlineLvl w:val="1"/>
      </w:pPr>
      <w:r>
        <w:t>1. Местоположение и границы</w:t>
      </w:r>
    </w:p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Normal"/>
        <w:ind w:firstLine="540"/>
        <w:jc w:val="both"/>
      </w:pPr>
      <w:r>
        <w:t>Памятник природы "Урочище "Сосновый носок" (далее - памятник природы) является особо охраняемой природной территорией краевого значения.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Памятник природы организован без изъятия земельных участков у пользователей, владельцев и собственников земель.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 xml:space="preserve">Памятник природы расположен в Ермаковском районе в 2,6 км южнее п. </w:t>
      </w:r>
      <w:proofErr w:type="spellStart"/>
      <w:r>
        <w:t>Танзыбей</w:t>
      </w:r>
      <w:proofErr w:type="spellEnd"/>
      <w:r>
        <w:t xml:space="preserve">, на одноименном ("Сосновый носок") хребте Восточного </w:t>
      </w:r>
      <w:proofErr w:type="spellStart"/>
      <w:r>
        <w:t>Саяна</w:t>
      </w:r>
      <w:proofErr w:type="spellEnd"/>
      <w:r>
        <w:t xml:space="preserve">, на правом берегу р. Малый </w:t>
      </w:r>
      <w:proofErr w:type="spellStart"/>
      <w:r>
        <w:t>Кебеж</w:t>
      </w:r>
      <w:proofErr w:type="spellEnd"/>
      <w:r>
        <w:t>.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Общая площадь памятника природы составляет 10,35 га.</w:t>
      </w:r>
    </w:p>
    <w:p w:rsidR="00982376" w:rsidRDefault="00982376" w:rsidP="0098237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09.06.2020 N 424-п)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 xml:space="preserve">В состав памятника природы входят земли лесного фонда в квартале N 82 (части выделов 2, 9, 11) </w:t>
      </w:r>
      <w:proofErr w:type="spellStart"/>
      <w:r>
        <w:t>Танзыбейского</w:t>
      </w:r>
      <w:proofErr w:type="spellEnd"/>
      <w:r>
        <w:t xml:space="preserve"> участкового лесничества Ермаковского лесничества (лесоустройство 1995 </w:t>
      </w:r>
      <w:r>
        <w:lastRenderedPageBreak/>
        <w:t>года).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 xml:space="preserve">Абзацы шестой - двенадцатый исключены.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09.06.2020 N 424-п.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 xml:space="preserve">Графическое </w:t>
      </w:r>
      <w:hyperlink w:anchor="P2999" w:history="1">
        <w:r>
          <w:rPr>
            <w:color w:val="0000FF"/>
          </w:rPr>
          <w:t>описание</w:t>
        </w:r>
      </w:hyperlink>
      <w:r>
        <w:t xml:space="preserve"> местоположения границ памятника природы приведено в приложении к границам и режиму особой охраны территории памятника природы краевого значения "Сосновый носок".</w:t>
      </w:r>
    </w:p>
    <w:p w:rsidR="00982376" w:rsidRDefault="00982376" w:rsidP="0098237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09.06.2020 N 424-п)</w:t>
      </w:r>
    </w:p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Title"/>
        <w:jc w:val="center"/>
        <w:outlineLvl w:val="1"/>
      </w:pPr>
      <w:r>
        <w:t>2. Режим особой охраны</w:t>
      </w:r>
    </w:p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Normal"/>
        <w:ind w:firstLine="540"/>
        <w:jc w:val="both"/>
      </w:pPr>
      <w:r>
        <w:t>Цель организации памятника природы - сохранение участка соснового леса естественного происхождения, расположенного на вершине скальной гряды.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Основные объекты охраны: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единый ландшафтный комплекс памятника природы;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насаждения сосны обыкновенной (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sylvestris</w:t>
      </w:r>
      <w:proofErr w:type="spellEnd"/>
      <w:r>
        <w:t xml:space="preserve"> L.);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proofErr w:type="gramStart"/>
      <w:r>
        <w:t xml:space="preserve">растения: смолевка </w:t>
      </w:r>
      <w:proofErr w:type="spellStart"/>
      <w:r>
        <w:t>злаколистная</w:t>
      </w:r>
      <w:proofErr w:type="spellEnd"/>
      <w:r>
        <w:t xml:space="preserve"> (</w:t>
      </w:r>
      <w:proofErr w:type="spellStart"/>
      <w:r>
        <w:t>Silene</w:t>
      </w:r>
      <w:proofErr w:type="spellEnd"/>
      <w:r>
        <w:t xml:space="preserve"> </w:t>
      </w:r>
      <w:proofErr w:type="spellStart"/>
      <w:r>
        <w:t>graminifolia</w:t>
      </w:r>
      <w:proofErr w:type="spellEnd"/>
      <w:r>
        <w:t xml:space="preserve"> </w:t>
      </w:r>
      <w:proofErr w:type="spellStart"/>
      <w:r>
        <w:t>Otth</w:t>
      </w:r>
      <w:proofErr w:type="spellEnd"/>
      <w:r>
        <w:t xml:space="preserve">.), </w:t>
      </w:r>
      <w:proofErr w:type="spellStart"/>
      <w:r>
        <w:t>горноколосник</w:t>
      </w:r>
      <w:proofErr w:type="spellEnd"/>
      <w:r>
        <w:t xml:space="preserve"> колючий (</w:t>
      </w:r>
      <w:proofErr w:type="spellStart"/>
      <w:r>
        <w:t>Orostachys</w:t>
      </w:r>
      <w:proofErr w:type="spellEnd"/>
      <w:r>
        <w:t xml:space="preserve"> </w:t>
      </w:r>
      <w:proofErr w:type="spellStart"/>
      <w:r>
        <w:t>spinosa</w:t>
      </w:r>
      <w:proofErr w:type="spellEnd"/>
      <w:r>
        <w:t xml:space="preserve"> (L.)</w:t>
      </w:r>
      <w:proofErr w:type="gramEnd"/>
      <w:r>
        <w:t xml:space="preserve"> C.A. </w:t>
      </w:r>
      <w:proofErr w:type="spellStart"/>
      <w:proofErr w:type="gramStart"/>
      <w:r>
        <w:t>Mey</w:t>
      </w:r>
      <w:proofErr w:type="spellEnd"/>
      <w:r>
        <w:t>), норичник алтайский (</w:t>
      </w:r>
      <w:proofErr w:type="spellStart"/>
      <w:r>
        <w:t>Scrophularia</w:t>
      </w:r>
      <w:proofErr w:type="spellEnd"/>
      <w:r>
        <w:t xml:space="preserve"> </w:t>
      </w:r>
      <w:proofErr w:type="spellStart"/>
      <w:r>
        <w:t>altaica</w:t>
      </w:r>
      <w:proofErr w:type="spellEnd"/>
      <w:r>
        <w:t xml:space="preserve"> </w:t>
      </w:r>
      <w:proofErr w:type="spellStart"/>
      <w:r>
        <w:t>Murr</w:t>
      </w:r>
      <w:proofErr w:type="spellEnd"/>
      <w:r>
        <w:t>.);</w:t>
      </w:r>
      <w:proofErr w:type="gramEnd"/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редкие и находящиеся под угрозой исчезновения виды дикорастущих растений, занесенные в Красную книгу Российской Федерации: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proofErr w:type="gramStart"/>
      <w:r>
        <w:t>покрытосеменные растения: ветреница байкальская (</w:t>
      </w:r>
      <w:proofErr w:type="spellStart"/>
      <w:r>
        <w:t>Anemone</w:t>
      </w:r>
      <w:proofErr w:type="spellEnd"/>
      <w:r>
        <w:t xml:space="preserve"> </w:t>
      </w:r>
      <w:proofErr w:type="spellStart"/>
      <w:r>
        <w:t>baikalensis</w:t>
      </w:r>
      <w:proofErr w:type="spellEnd"/>
      <w:r>
        <w:t xml:space="preserve"> (</w:t>
      </w:r>
      <w:proofErr w:type="spellStart"/>
      <w:r>
        <w:t>Turcz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Ex</w:t>
      </w:r>
      <w:proofErr w:type="spellEnd"/>
      <w:r>
        <w:t xml:space="preserve"> </w:t>
      </w:r>
      <w:proofErr w:type="spellStart"/>
      <w:r>
        <w:t>Ledeb</w:t>
      </w:r>
      <w:proofErr w:type="spellEnd"/>
      <w:r>
        <w:t>.);</w:t>
      </w:r>
      <w:proofErr w:type="gramEnd"/>
    </w:p>
    <w:p w:rsidR="00982376" w:rsidRDefault="00982376" w:rsidP="00982376">
      <w:pPr>
        <w:pStyle w:val="ConsPlusNormal"/>
        <w:spacing w:before="220"/>
        <w:ind w:firstLine="540"/>
        <w:jc w:val="both"/>
      </w:pPr>
      <w:proofErr w:type="gramStart"/>
      <w:r>
        <w:t xml:space="preserve">лишайники: </w:t>
      </w:r>
      <w:proofErr w:type="spellStart"/>
      <w:r>
        <w:t>пиксине</w:t>
      </w:r>
      <w:proofErr w:type="spellEnd"/>
      <w:r>
        <w:t xml:space="preserve"> </w:t>
      </w:r>
      <w:proofErr w:type="spellStart"/>
      <w:r>
        <w:t>соредиозная</w:t>
      </w:r>
      <w:proofErr w:type="spellEnd"/>
      <w:r>
        <w:t xml:space="preserve"> (</w:t>
      </w:r>
      <w:proofErr w:type="spellStart"/>
      <w:r>
        <w:t>Pyxine</w:t>
      </w:r>
      <w:proofErr w:type="spellEnd"/>
      <w:r>
        <w:t xml:space="preserve"> </w:t>
      </w:r>
      <w:proofErr w:type="spellStart"/>
      <w:r>
        <w:t>sorediata</w:t>
      </w:r>
      <w:proofErr w:type="spellEnd"/>
      <w:r>
        <w:t xml:space="preserve"> (</w:t>
      </w:r>
      <w:proofErr w:type="spellStart"/>
      <w:r>
        <w:t>Ach</w:t>
      </w:r>
      <w:proofErr w:type="spellEnd"/>
      <w:r>
        <w:t>.)</w:t>
      </w:r>
      <w:proofErr w:type="gramEnd"/>
      <w:r>
        <w:t xml:space="preserve"> </w:t>
      </w:r>
      <w:proofErr w:type="spellStart"/>
      <w:r>
        <w:t>Mont</w:t>
      </w:r>
      <w:proofErr w:type="spellEnd"/>
      <w:r>
        <w:t xml:space="preserve">.), </w:t>
      </w:r>
      <w:proofErr w:type="spellStart"/>
      <w:r>
        <w:t>лобария</w:t>
      </w:r>
      <w:proofErr w:type="spellEnd"/>
      <w:r>
        <w:t xml:space="preserve"> легочная (</w:t>
      </w:r>
      <w:proofErr w:type="spellStart"/>
      <w:r>
        <w:t>Lobaria</w:t>
      </w:r>
      <w:proofErr w:type="spellEnd"/>
      <w:r>
        <w:t xml:space="preserve"> </w:t>
      </w:r>
      <w:proofErr w:type="spellStart"/>
      <w:r>
        <w:t>pulmonaria</w:t>
      </w:r>
      <w:proofErr w:type="spellEnd"/>
      <w:r>
        <w:t xml:space="preserve"> (L.) </w:t>
      </w:r>
      <w:proofErr w:type="spellStart"/>
      <w:r>
        <w:t>Hoffm</w:t>
      </w:r>
      <w:proofErr w:type="spellEnd"/>
      <w:r>
        <w:t xml:space="preserve">.), </w:t>
      </w:r>
      <w:proofErr w:type="spellStart"/>
      <w:r>
        <w:t>лептогиум</w:t>
      </w:r>
      <w:proofErr w:type="spellEnd"/>
      <w:r>
        <w:t xml:space="preserve"> </w:t>
      </w:r>
      <w:proofErr w:type="spellStart"/>
      <w:r>
        <w:t>Бурнета</w:t>
      </w:r>
      <w:proofErr w:type="spellEnd"/>
      <w:r>
        <w:t xml:space="preserve"> (</w:t>
      </w:r>
      <w:proofErr w:type="spellStart"/>
      <w:r>
        <w:t>Leptogium</w:t>
      </w:r>
      <w:proofErr w:type="spellEnd"/>
      <w:r>
        <w:t xml:space="preserve"> </w:t>
      </w:r>
      <w:proofErr w:type="spellStart"/>
      <w:r>
        <w:t>burnetiae</w:t>
      </w:r>
      <w:proofErr w:type="spellEnd"/>
      <w:r>
        <w:t xml:space="preserve"> C. W. </w:t>
      </w:r>
      <w:proofErr w:type="spellStart"/>
      <w:r>
        <w:t>Dodge</w:t>
      </w:r>
      <w:proofErr w:type="spellEnd"/>
      <w:r>
        <w:t xml:space="preserve">), </w:t>
      </w:r>
      <w:proofErr w:type="spellStart"/>
      <w:r>
        <w:t>стикта</w:t>
      </w:r>
      <w:proofErr w:type="spellEnd"/>
      <w:r>
        <w:t xml:space="preserve"> окаймленная (</w:t>
      </w:r>
      <w:proofErr w:type="spellStart"/>
      <w:r>
        <w:t>Sticta</w:t>
      </w:r>
      <w:proofErr w:type="spellEnd"/>
      <w:r>
        <w:t xml:space="preserve"> </w:t>
      </w:r>
      <w:proofErr w:type="spellStart"/>
      <w:r>
        <w:t>limbata</w:t>
      </w:r>
      <w:proofErr w:type="spellEnd"/>
      <w:r>
        <w:t xml:space="preserve"> (</w:t>
      </w:r>
      <w:proofErr w:type="spellStart"/>
      <w:r>
        <w:t>Sm</w:t>
      </w:r>
      <w:proofErr w:type="spellEnd"/>
      <w:r>
        <w:t xml:space="preserve">.) </w:t>
      </w:r>
      <w:proofErr w:type="spellStart"/>
      <w:proofErr w:type="gramStart"/>
      <w:r>
        <w:t>Ach</w:t>
      </w:r>
      <w:proofErr w:type="spellEnd"/>
      <w:r>
        <w:t>.);</w:t>
      </w:r>
      <w:proofErr w:type="gramEnd"/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редкие и находящиеся под угрозой исчезновения виды дикорастущих растений, занесенные в Красную книгу Красноярского края: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proofErr w:type="gramStart"/>
      <w:r>
        <w:t xml:space="preserve">покрытосеменные растения: </w:t>
      </w:r>
      <w:proofErr w:type="spellStart"/>
      <w:r>
        <w:t>бруннера</w:t>
      </w:r>
      <w:proofErr w:type="spellEnd"/>
      <w:r>
        <w:t xml:space="preserve"> сибирская (</w:t>
      </w:r>
      <w:proofErr w:type="spellStart"/>
      <w:r>
        <w:t>Brunnera</w:t>
      </w:r>
      <w:proofErr w:type="spellEnd"/>
      <w:r>
        <w:t xml:space="preserve"> </w:t>
      </w:r>
      <w:proofErr w:type="spellStart"/>
      <w:r>
        <w:t>sibirica</w:t>
      </w:r>
      <w:proofErr w:type="spellEnd"/>
      <w:r>
        <w:t xml:space="preserve"> </w:t>
      </w:r>
      <w:proofErr w:type="spellStart"/>
      <w:r>
        <w:t>Steven</w:t>
      </w:r>
      <w:proofErr w:type="spellEnd"/>
      <w:r>
        <w:t>), ветреница байкальская (</w:t>
      </w:r>
      <w:proofErr w:type="spellStart"/>
      <w:r>
        <w:t>Anemone</w:t>
      </w:r>
      <w:proofErr w:type="spellEnd"/>
      <w:r>
        <w:t xml:space="preserve"> </w:t>
      </w:r>
      <w:proofErr w:type="spellStart"/>
      <w:r>
        <w:t>baikalensis</w:t>
      </w:r>
      <w:proofErr w:type="spellEnd"/>
      <w:r>
        <w:t xml:space="preserve"> (</w:t>
      </w:r>
      <w:proofErr w:type="spellStart"/>
      <w:r>
        <w:t>Turcz</w:t>
      </w:r>
      <w:proofErr w:type="spellEnd"/>
      <w:r>
        <w:t>.</w:t>
      </w:r>
      <w:proofErr w:type="gramEnd"/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Ledeb</w:t>
      </w:r>
      <w:proofErr w:type="spellEnd"/>
      <w:r>
        <w:t xml:space="preserve">.), </w:t>
      </w:r>
      <w:proofErr w:type="spellStart"/>
      <w:r>
        <w:t>вудсия</w:t>
      </w:r>
      <w:proofErr w:type="spellEnd"/>
      <w:r>
        <w:t xml:space="preserve"> </w:t>
      </w:r>
      <w:proofErr w:type="spellStart"/>
      <w:r>
        <w:t>тайгишская</w:t>
      </w:r>
      <w:proofErr w:type="spellEnd"/>
      <w:r>
        <w:t xml:space="preserve"> (</w:t>
      </w:r>
      <w:proofErr w:type="spellStart"/>
      <w:r>
        <w:t>Woodsia</w:t>
      </w:r>
      <w:proofErr w:type="spellEnd"/>
      <w:r>
        <w:t xml:space="preserve"> </w:t>
      </w:r>
      <w:proofErr w:type="spellStart"/>
      <w:r>
        <w:t>taigischensis</w:t>
      </w:r>
      <w:proofErr w:type="spellEnd"/>
      <w:r>
        <w:t xml:space="preserve"> (</w:t>
      </w:r>
      <w:proofErr w:type="spellStart"/>
      <w:r>
        <w:t>Stepanov</w:t>
      </w:r>
      <w:proofErr w:type="spellEnd"/>
      <w:r>
        <w:t xml:space="preserve">) A.A. </w:t>
      </w:r>
      <w:proofErr w:type="spellStart"/>
      <w:r>
        <w:t>Kuznetsov</w:t>
      </w:r>
      <w:proofErr w:type="spellEnd"/>
      <w:r>
        <w:t>), многоножка обыкновенная (</w:t>
      </w:r>
      <w:proofErr w:type="spellStart"/>
      <w:r>
        <w:t>Polypodium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 L.), пузырник алтайский (</w:t>
      </w:r>
      <w:proofErr w:type="spellStart"/>
      <w:r>
        <w:t>Cystopteris</w:t>
      </w:r>
      <w:proofErr w:type="spellEnd"/>
      <w:r>
        <w:t xml:space="preserve"> </w:t>
      </w:r>
      <w:proofErr w:type="spellStart"/>
      <w:r>
        <w:t>altajensis</w:t>
      </w:r>
      <w:proofErr w:type="spellEnd"/>
      <w:r>
        <w:t xml:space="preserve"> </w:t>
      </w:r>
      <w:proofErr w:type="spellStart"/>
      <w:r>
        <w:t>Gureeva</w:t>
      </w:r>
      <w:proofErr w:type="spellEnd"/>
      <w:r>
        <w:t xml:space="preserve">), пузырник </w:t>
      </w:r>
      <w:proofErr w:type="spellStart"/>
      <w:r>
        <w:t>судетский</w:t>
      </w:r>
      <w:proofErr w:type="spellEnd"/>
      <w:r>
        <w:t xml:space="preserve"> (</w:t>
      </w:r>
      <w:proofErr w:type="spellStart"/>
      <w:r>
        <w:t>Cystopteris</w:t>
      </w:r>
      <w:proofErr w:type="spellEnd"/>
      <w:r>
        <w:t xml:space="preserve"> </w:t>
      </w:r>
      <w:proofErr w:type="spellStart"/>
      <w:r>
        <w:t>sudetica</w:t>
      </w:r>
      <w:proofErr w:type="spellEnd"/>
      <w:r>
        <w:t xml:space="preserve"> A. </w:t>
      </w:r>
      <w:proofErr w:type="spellStart"/>
      <w:r>
        <w:t>Br</w:t>
      </w:r>
      <w:proofErr w:type="spellEnd"/>
      <w:r>
        <w:t xml:space="preserve">. </w:t>
      </w:r>
      <w:proofErr w:type="spellStart"/>
      <w:r>
        <w:t>et</w:t>
      </w:r>
      <w:proofErr w:type="spellEnd"/>
      <w:r>
        <w:t xml:space="preserve"> </w:t>
      </w:r>
      <w:proofErr w:type="spellStart"/>
      <w:r>
        <w:t>Milde</w:t>
      </w:r>
      <w:proofErr w:type="spellEnd"/>
      <w:r>
        <w:t xml:space="preserve">), селезеночник </w:t>
      </w:r>
      <w:proofErr w:type="spellStart"/>
      <w:r>
        <w:t>Седакова</w:t>
      </w:r>
      <w:proofErr w:type="spellEnd"/>
      <w:r>
        <w:t xml:space="preserve"> (</w:t>
      </w:r>
      <w:proofErr w:type="spellStart"/>
      <w:r>
        <w:t>Chrysosplenium</w:t>
      </w:r>
      <w:proofErr w:type="spellEnd"/>
      <w:r>
        <w:t xml:space="preserve"> </w:t>
      </w:r>
      <w:proofErr w:type="spellStart"/>
      <w:r>
        <w:t>sedakowii</w:t>
      </w:r>
      <w:proofErr w:type="spellEnd"/>
      <w:r>
        <w:t xml:space="preserve"> </w:t>
      </w:r>
      <w:proofErr w:type="spellStart"/>
      <w:r>
        <w:t>Turcz</w:t>
      </w:r>
      <w:proofErr w:type="spellEnd"/>
      <w:r>
        <w:t>.), селезеночник нитевидный (</w:t>
      </w:r>
      <w:proofErr w:type="spellStart"/>
      <w:r>
        <w:t>Chrysosplenium</w:t>
      </w:r>
      <w:proofErr w:type="spellEnd"/>
      <w:r>
        <w:t xml:space="preserve"> </w:t>
      </w:r>
      <w:proofErr w:type="spellStart"/>
      <w:r>
        <w:t>filipes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.), </w:t>
      </w:r>
      <w:proofErr w:type="spellStart"/>
      <w:r>
        <w:t>цирцея</w:t>
      </w:r>
      <w:proofErr w:type="spellEnd"/>
      <w:r>
        <w:t xml:space="preserve"> стеблевая (</w:t>
      </w:r>
      <w:proofErr w:type="spellStart"/>
      <w:r>
        <w:t>Circaea</w:t>
      </w:r>
      <w:proofErr w:type="spellEnd"/>
      <w:r>
        <w:t xml:space="preserve"> </w:t>
      </w:r>
      <w:proofErr w:type="spellStart"/>
      <w:r>
        <w:t>caulescens</w:t>
      </w:r>
      <w:proofErr w:type="spellEnd"/>
      <w:r>
        <w:t xml:space="preserve"> (</w:t>
      </w:r>
      <w:proofErr w:type="spellStart"/>
      <w:r>
        <w:t>Kom</w:t>
      </w:r>
      <w:proofErr w:type="spellEnd"/>
      <w:r>
        <w:t xml:space="preserve">.) </w:t>
      </w:r>
      <w:proofErr w:type="spellStart"/>
      <w:r>
        <w:t>Nakai</w:t>
      </w:r>
      <w:proofErr w:type="spellEnd"/>
      <w:r>
        <w:t>), чистец лесной (</w:t>
      </w:r>
      <w:proofErr w:type="spellStart"/>
      <w:r>
        <w:t>Stachys</w:t>
      </w:r>
      <w:proofErr w:type="spellEnd"/>
      <w:r>
        <w:t xml:space="preserve"> </w:t>
      </w:r>
      <w:proofErr w:type="spellStart"/>
      <w:r>
        <w:t>sylvatica</w:t>
      </w:r>
      <w:proofErr w:type="spellEnd"/>
      <w:r>
        <w:t xml:space="preserve"> L.);</w:t>
      </w:r>
    </w:p>
    <w:p w:rsidR="00982376" w:rsidRPr="00311D5B" w:rsidRDefault="00982376" w:rsidP="00982376">
      <w:pPr>
        <w:pStyle w:val="ConsPlusNormal"/>
        <w:spacing w:before="220"/>
        <w:ind w:firstLine="540"/>
        <w:jc w:val="both"/>
        <w:rPr>
          <w:lang w:val="en-US"/>
        </w:rPr>
      </w:pPr>
      <w:proofErr w:type="gramStart"/>
      <w:r>
        <w:t xml:space="preserve">мхи: </w:t>
      </w:r>
      <w:proofErr w:type="spellStart"/>
      <w:r>
        <w:t>аномодон</w:t>
      </w:r>
      <w:proofErr w:type="spellEnd"/>
      <w:r>
        <w:t xml:space="preserve"> усатый (</w:t>
      </w:r>
      <w:proofErr w:type="spellStart"/>
      <w:r>
        <w:t>Anomodon</w:t>
      </w:r>
      <w:proofErr w:type="spellEnd"/>
      <w:r>
        <w:t xml:space="preserve"> </w:t>
      </w:r>
      <w:proofErr w:type="spellStart"/>
      <w:r>
        <w:t>viticulosus</w:t>
      </w:r>
      <w:proofErr w:type="spellEnd"/>
      <w:r>
        <w:t xml:space="preserve"> (</w:t>
      </w:r>
      <w:proofErr w:type="spellStart"/>
      <w:r>
        <w:t>Hedw</w:t>
      </w:r>
      <w:proofErr w:type="spellEnd"/>
      <w:r>
        <w:t>.)</w:t>
      </w:r>
      <w:proofErr w:type="gramEnd"/>
      <w:r>
        <w:t xml:space="preserve"> </w:t>
      </w:r>
      <w:proofErr w:type="gramStart"/>
      <w:r w:rsidRPr="00311D5B">
        <w:rPr>
          <w:lang w:val="en-US"/>
        </w:rPr>
        <w:t>Hook.</w:t>
      </w:r>
      <w:proofErr w:type="gramEnd"/>
      <w:r w:rsidRPr="00311D5B">
        <w:rPr>
          <w:lang w:val="en-US"/>
        </w:rPr>
        <w:t xml:space="preserve"> </w:t>
      </w:r>
      <w:proofErr w:type="gramStart"/>
      <w:r w:rsidRPr="00311D5B">
        <w:rPr>
          <w:lang w:val="en-US"/>
        </w:rPr>
        <w:t>et</w:t>
      </w:r>
      <w:proofErr w:type="gramEnd"/>
      <w:r w:rsidRPr="00311D5B">
        <w:rPr>
          <w:lang w:val="en-US"/>
        </w:rPr>
        <w:t xml:space="preserve">. </w:t>
      </w:r>
      <w:proofErr w:type="spellStart"/>
      <w:proofErr w:type="gramStart"/>
      <w:r w:rsidRPr="00311D5B">
        <w:rPr>
          <w:lang w:val="en-US"/>
        </w:rPr>
        <w:t>Tayl</w:t>
      </w:r>
      <w:proofErr w:type="spellEnd"/>
      <w:r w:rsidRPr="00311D5B">
        <w:rPr>
          <w:lang w:val="en-US"/>
        </w:rPr>
        <w:t xml:space="preserve">.), </w:t>
      </w:r>
      <w:proofErr w:type="spellStart"/>
      <w:r>
        <w:t>аномодон</w:t>
      </w:r>
      <w:proofErr w:type="spellEnd"/>
      <w:r w:rsidRPr="00311D5B">
        <w:rPr>
          <w:lang w:val="en-US"/>
        </w:rPr>
        <w:t xml:space="preserve"> </w:t>
      </w:r>
      <w:r>
        <w:t>утонченный</w:t>
      </w:r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Anomodon</w:t>
      </w:r>
      <w:proofErr w:type="spellEnd"/>
      <w:r w:rsidRPr="00311D5B">
        <w:rPr>
          <w:lang w:val="en-US"/>
        </w:rPr>
        <w:t xml:space="preserve"> </w:t>
      </w:r>
      <w:proofErr w:type="spellStart"/>
      <w:r w:rsidRPr="00311D5B">
        <w:rPr>
          <w:lang w:val="en-US"/>
        </w:rPr>
        <w:t>attenuatus</w:t>
      </w:r>
      <w:proofErr w:type="spellEnd"/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Hedw</w:t>
      </w:r>
      <w:proofErr w:type="spellEnd"/>
      <w:r w:rsidRPr="00311D5B">
        <w:rPr>
          <w:lang w:val="en-US"/>
        </w:rPr>
        <w:t>.)</w:t>
      </w:r>
      <w:proofErr w:type="gramEnd"/>
      <w:r w:rsidRPr="00311D5B">
        <w:rPr>
          <w:lang w:val="en-US"/>
        </w:rPr>
        <w:t xml:space="preserve"> </w:t>
      </w:r>
      <w:proofErr w:type="spellStart"/>
      <w:proofErr w:type="gramStart"/>
      <w:r w:rsidRPr="00311D5B">
        <w:rPr>
          <w:lang w:val="en-US"/>
        </w:rPr>
        <w:t>Hueb</w:t>
      </w:r>
      <w:proofErr w:type="spellEnd"/>
      <w:r w:rsidRPr="00311D5B">
        <w:rPr>
          <w:lang w:val="en-US"/>
        </w:rPr>
        <w:t xml:space="preserve">.), </w:t>
      </w:r>
      <w:proofErr w:type="spellStart"/>
      <w:r>
        <w:t>гомалия</w:t>
      </w:r>
      <w:proofErr w:type="spellEnd"/>
      <w:r w:rsidRPr="00311D5B">
        <w:rPr>
          <w:lang w:val="en-US"/>
        </w:rPr>
        <w:t xml:space="preserve"> </w:t>
      </w:r>
      <w:proofErr w:type="spellStart"/>
      <w:r>
        <w:t>трихомановидная</w:t>
      </w:r>
      <w:proofErr w:type="spellEnd"/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Homalia</w:t>
      </w:r>
      <w:proofErr w:type="spellEnd"/>
      <w:r w:rsidRPr="00311D5B">
        <w:rPr>
          <w:lang w:val="en-US"/>
        </w:rPr>
        <w:t xml:space="preserve"> </w:t>
      </w:r>
      <w:proofErr w:type="spellStart"/>
      <w:r w:rsidRPr="00311D5B">
        <w:rPr>
          <w:lang w:val="en-US"/>
        </w:rPr>
        <w:t>trichomanoides</w:t>
      </w:r>
      <w:proofErr w:type="spellEnd"/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Hedw</w:t>
      </w:r>
      <w:proofErr w:type="spellEnd"/>
      <w:r w:rsidRPr="00311D5B">
        <w:rPr>
          <w:lang w:val="en-US"/>
        </w:rPr>
        <w:t>.)</w:t>
      </w:r>
      <w:proofErr w:type="gramEnd"/>
      <w:r w:rsidRPr="00311D5B">
        <w:rPr>
          <w:lang w:val="en-US"/>
        </w:rPr>
        <w:t xml:space="preserve"> </w:t>
      </w:r>
      <w:proofErr w:type="gramStart"/>
      <w:r w:rsidRPr="00311D5B">
        <w:rPr>
          <w:lang w:val="en-US"/>
        </w:rPr>
        <w:t xml:space="preserve">B.S.G.), </w:t>
      </w:r>
      <w:proofErr w:type="spellStart"/>
      <w:r>
        <w:t>тамнобриум</w:t>
      </w:r>
      <w:proofErr w:type="spellEnd"/>
      <w:r w:rsidRPr="00311D5B">
        <w:rPr>
          <w:lang w:val="en-US"/>
        </w:rPr>
        <w:t xml:space="preserve"> </w:t>
      </w:r>
      <w:proofErr w:type="spellStart"/>
      <w:r>
        <w:t>неккеровидный</w:t>
      </w:r>
      <w:proofErr w:type="spellEnd"/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Thamnobryum</w:t>
      </w:r>
      <w:proofErr w:type="spellEnd"/>
      <w:r w:rsidRPr="00311D5B">
        <w:rPr>
          <w:lang w:val="en-US"/>
        </w:rPr>
        <w:t xml:space="preserve"> </w:t>
      </w:r>
      <w:proofErr w:type="spellStart"/>
      <w:r w:rsidRPr="00311D5B">
        <w:rPr>
          <w:lang w:val="en-US"/>
        </w:rPr>
        <w:t>neckeroides</w:t>
      </w:r>
      <w:proofErr w:type="spellEnd"/>
      <w:r w:rsidRPr="00311D5B">
        <w:rPr>
          <w:lang w:val="en-US"/>
        </w:rPr>
        <w:t xml:space="preserve"> (Hook.)</w:t>
      </w:r>
      <w:proofErr w:type="gramEnd"/>
      <w:r w:rsidRPr="00311D5B">
        <w:rPr>
          <w:lang w:val="en-US"/>
        </w:rPr>
        <w:t xml:space="preserve"> </w:t>
      </w:r>
      <w:proofErr w:type="spellStart"/>
      <w:r w:rsidRPr="00311D5B">
        <w:rPr>
          <w:lang w:val="en-US"/>
        </w:rPr>
        <w:t>Lawt</w:t>
      </w:r>
      <w:proofErr w:type="spellEnd"/>
      <w:r w:rsidRPr="00311D5B">
        <w:rPr>
          <w:lang w:val="en-US"/>
        </w:rPr>
        <w:t xml:space="preserve">.), </w:t>
      </w:r>
      <w:proofErr w:type="spellStart"/>
      <w:r>
        <w:t>трахицистис</w:t>
      </w:r>
      <w:proofErr w:type="spellEnd"/>
      <w:r w:rsidRPr="00311D5B">
        <w:rPr>
          <w:lang w:val="en-US"/>
        </w:rPr>
        <w:t xml:space="preserve"> </w:t>
      </w:r>
      <w:r>
        <w:t>уссурийский</w:t>
      </w:r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Trachycystis</w:t>
      </w:r>
      <w:proofErr w:type="spellEnd"/>
      <w:r w:rsidRPr="00311D5B">
        <w:rPr>
          <w:lang w:val="en-US"/>
        </w:rPr>
        <w:t xml:space="preserve"> </w:t>
      </w:r>
      <w:proofErr w:type="spellStart"/>
      <w:r w:rsidRPr="00311D5B">
        <w:rPr>
          <w:lang w:val="en-US"/>
        </w:rPr>
        <w:t>ussuriense</w:t>
      </w:r>
      <w:proofErr w:type="spellEnd"/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Maak</w:t>
      </w:r>
      <w:proofErr w:type="spellEnd"/>
      <w:r w:rsidRPr="00311D5B">
        <w:rPr>
          <w:lang w:val="en-US"/>
        </w:rPr>
        <w:t xml:space="preserve"> </w:t>
      </w:r>
      <w:proofErr w:type="gramStart"/>
      <w:r w:rsidRPr="00311D5B">
        <w:rPr>
          <w:lang w:val="en-US"/>
        </w:rPr>
        <w:t>et</w:t>
      </w:r>
      <w:proofErr w:type="gramEnd"/>
      <w:r w:rsidRPr="00311D5B">
        <w:rPr>
          <w:lang w:val="en-US"/>
        </w:rPr>
        <w:t xml:space="preserve"> Regel) T. Kop.), </w:t>
      </w:r>
      <w:proofErr w:type="spellStart"/>
      <w:r>
        <w:t>евринхиум</w:t>
      </w:r>
      <w:proofErr w:type="spellEnd"/>
      <w:r w:rsidRPr="00311D5B">
        <w:rPr>
          <w:lang w:val="en-US"/>
        </w:rPr>
        <w:t xml:space="preserve"> </w:t>
      </w:r>
      <w:proofErr w:type="spellStart"/>
      <w:r>
        <w:t>узкосетчатый</w:t>
      </w:r>
      <w:proofErr w:type="spellEnd"/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Eurhynchium</w:t>
      </w:r>
      <w:proofErr w:type="spellEnd"/>
      <w:r w:rsidRPr="00311D5B">
        <w:rPr>
          <w:lang w:val="en-US"/>
        </w:rPr>
        <w:t xml:space="preserve"> </w:t>
      </w:r>
      <w:proofErr w:type="spellStart"/>
      <w:r w:rsidRPr="00311D5B">
        <w:rPr>
          <w:lang w:val="en-US"/>
        </w:rPr>
        <w:t>angustirete</w:t>
      </w:r>
      <w:proofErr w:type="spellEnd"/>
      <w:r w:rsidRPr="00311D5B">
        <w:rPr>
          <w:lang w:val="en-US"/>
        </w:rPr>
        <w:t xml:space="preserve"> (Broth.) T. Kop.);</w:t>
      </w:r>
    </w:p>
    <w:p w:rsidR="00982376" w:rsidRPr="00311D5B" w:rsidRDefault="00982376" w:rsidP="00982376">
      <w:pPr>
        <w:pStyle w:val="ConsPlusNormal"/>
        <w:spacing w:before="220"/>
        <w:ind w:firstLine="540"/>
        <w:jc w:val="both"/>
        <w:rPr>
          <w:lang w:val="en-US"/>
        </w:rPr>
      </w:pPr>
      <w:r>
        <w:t>печеночники</w:t>
      </w:r>
      <w:r w:rsidRPr="00311D5B">
        <w:rPr>
          <w:lang w:val="en-US"/>
        </w:rPr>
        <w:t xml:space="preserve">: </w:t>
      </w:r>
      <w:proofErr w:type="spellStart"/>
      <w:r>
        <w:t>мецгерия</w:t>
      </w:r>
      <w:proofErr w:type="spellEnd"/>
      <w:r w:rsidRPr="00311D5B">
        <w:rPr>
          <w:lang w:val="en-US"/>
        </w:rPr>
        <w:t xml:space="preserve"> </w:t>
      </w:r>
      <w:proofErr w:type="gramStart"/>
      <w:r>
        <w:t>пушистая</w:t>
      </w:r>
      <w:proofErr w:type="gramEnd"/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Metzgeria</w:t>
      </w:r>
      <w:proofErr w:type="spellEnd"/>
      <w:r w:rsidRPr="00311D5B">
        <w:rPr>
          <w:lang w:val="en-US"/>
        </w:rPr>
        <w:t xml:space="preserve"> </w:t>
      </w:r>
      <w:proofErr w:type="spellStart"/>
      <w:r w:rsidRPr="00311D5B">
        <w:rPr>
          <w:lang w:val="en-US"/>
        </w:rPr>
        <w:t>pubescens</w:t>
      </w:r>
      <w:proofErr w:type="spellEnd"/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Schrank</w:t>
      </w:r>
      <w:proofErr w:type="spellEnd"/>
      <w:r w:rsidRPr="00311D5B">
        <w:rPr>
          <w:lang w:val="en-US"/>
        </w:rPr>
        <w:t xml:space="preserve">) </w:t>
      </w:r>
      <w:proofErr w:type="spellStart"/>
      <w:r w:rsidRPr="00311D5B">
        <w:rPr>
          <w:lang w:val="en-US"/>
        </w:rPr>
        <w:t>Raddi</w:t>
      </w:r>
      <w:proofErr w:type="spellEnd"/>
      <w:r w:rsidRPr="00311D5B">
        <w:rPr>
          <w:lang w:val="en-US"/>
        </w:rPr>
        <w:t>);</w:t>
      </w:r>
    </w:p>
    <w:p w:rsidR="00982376" w:rsidRPr="00311D5B" w:rsidRDefault="00982376" w:rsidP="00982376">
      <w:pPr>
        <w:pStyle w:val="ConsPlusNormal"/>
        <w:spacing w:before="220"/>
        <w:ind w:firstLine="540"/>
        <w:jc w:val="both"/>
        <w:rPr>
          <w:lang w:val="en-US"/>
        </w:rPr>
      </w:pPr>
      <w:proofErr w:type="gramStart"/>
      <w:r>
        <w:t>лишайники</w:t>
      </w:r>
      <w:r w:rsidRPr="00311D5B">
        <w:rPr>
          <w:lang w:val="en-US"/>
        </w:rPr>
        <w:t xml:space="preserve">: </w:t>
      </w:r>
      <w:proofErr w:type="spellStart"/>
      <w:r>
        <w:t>пиксине</w:t>
      </w:r>
      <w:proofErr w:type="spellEnd"/>
      <w:r w:rsidRPr="00311D5B">
        <w:rPr>
          <w:lang w:val="en-US"/>
        </w:rPr>
        <w:t xml:space="preserve"> </w:t>
      </w:r>
      <w:proofErr w:type="spellStart"/>
      <w:r>
        <w:t>соредиозная</w:t>
      </w:r>
      <w:proofErr w:type="spellEnd"/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Pyxine</w:t>
      </w:r>
      <w:proofErr w:type="spellEnd"/>
      <w:r w:rsidRPr="00311D5B">
        <w:rPr>
          <w:lang w:val="en-US"/>
        </w:rPr>
        <w:t xml:space="preserve"> </w:t>
      </w:r>
      <w:proofErr w:type="spellStart"/>
      <w:r w:rsidRPr="00311D5B">
        <w:rPr>
          <w:lang w:val="en-US"/>
        </w:rPr>
        <w:t>sorediata</w:t>
      </w:r>
      <w:proofErr w:type="spellEnd"/>
      <w:r w:rsidRPr="00311D5B">
        <w:rPr>
          <w:lang w:val="en-US"/>
        </w:rPr>
        <w:t xml:space="preserve"> (Ach.)</w:t>
      </w:r>
      <w:proofErr w:type="gramEnd"/>
      <w:r w:rsidRPr="00311D5B">
        <w:rPr>
          <w:lang w:val="en-US"/>
        </w:rPr>
        <w:t xml:space="preserve"> </w:t>
      </w:r>
      <w:proofErr w:type="gramStart"/>
      <w:r w:rsidRPr="00311D5B">
        <w:rPr>
          <w:lang w:val="en-US"/>
        </w:rPr>
        <w:t xml:space="preserve">Mont.), </w:t>
      </w:r>
      <w:proofErr w:type="spellStart"/>
      <w:r>
        <w:t>лобария</w:t>
      </w:r>
      <w:proofErr w:type="spellEnd"/>
      <w:r w:rsidRPr="00311D5B">
        <w:rPr>
          <w:lang w:val="en-US"/>
        </w:rPr>
        <w:t xml:space="preserve"> </w:t>
      </w:r>
      <w:r>
        <w:t>легочная</w:t>
      </w:r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Lobaria</w:t>
      </w:r>
      <w:proofErr w:type="spellEnd"/>
      <w:r w:rsidRPr="00311D5B">
        <w:rPr>
          <w:lang w:val="en-US"/>
        </w:rPr>
        <w:t xml:space="preserve"> </w:t>
      </w:r>
      <w:proofErr w:type="spellStart"/>
      <w:r w:rsidRPr="00311D5B">
        <w:rPr>
          <w:lang w:val="en-US"/>
        </w:rPr>
        <w:t>pulmonaria</w:t>
      </w:r>
      <w:proofErr w:type="spellEnd"/>
      <w:r w:rsidRPr="00311D5B">
        <w:rPr>
          <w:lang w:val="en-US"/>
        </w:rPr>
        <w:t xml:space="preserve"> (L.)</w:t>
      </w:r>
      <w:proofErr w:type="gramEnd"/>
      <w:r w:rsidRPr="00311D5B">
        <w:rPr>
          <w:lang w:val="en-US"/>
        </w:rPr>
        <w:t xml:space="preserve"> </w:t>
      </w:r>
      <w:proofErr w:type="spellStart"/>
      <w:proofErr w:type="gramStart"/>
      <w:r w:rsidRPr="00311D5B">
        <w:rPr>
          <w:lang w:val="en-US"/>
        </w:rPr>
        <w:t>Hoffm</w:t>
      </w:r>
      <w:proofErr w:type="spellEnd"/>
      <w:r w:rsidRPr="00311D5B">
        <w:rPr>
          <w:lang w:val="en-US"/>
        </w:rPr>
        <w:t xml:space="preserve">.), </w:t>
      </w:r>
      <w:proofErr w:type="spellStart"/>
      <w:r>
        <w:t>лептогиум</w:t>
      </w:r>
      <w:proofErr w:type="spellEnd"/>
      <w:r w:rsidRPr="00311D5B">
        <w:rPr>
          <w:lang w:val="en-US"/>
        </w:rPr>
        <w:t xml:space="preserve"> </w:t>
      </w:r>
      <w:proofErr w:type="spellStart"/>
      <w:r>
        <w:t>Бурнета</w:t>
      </w:r>
      <w:proofErr w:type="spellEnd"/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Leptogium</w:t>
      </w:r>
      <w:proofErr w:type="spellEnd"/>
      <w:r w:rsidRPr="00311D5B">
        <w:rPr>
          <w:lang w:val="en-US"/>
        </w:rPr>
        <w:t xml:space="preserve"> </w:t>
      </w:r>
      <w:proofErr w:type="spellStart"/>
      <w:r w:rsidRPr="00311D5B">
        <w:rPr>
          <w:lang w:val="en-US"/>
        </w:rPr>
        <w:t>burnetiae</w:t>
      </w:r>
      <w:proofErr w:type="spellEnd"/>
      <w:r w:rsidRPr="00311D5B">
        <w:rPr>
          <w:lang w:val="en-US"/>
        </w:rPr>
        <w:t xml:space="preserve"> C. W. Dodge), </w:t>
      </w:r>
      <w:proofErr w:type="spellStart"/>
      <w:r>
        <w:t>стикта</w:t>
      </w:r>
      <w:proofErr w:type="spellEnd"/>
      <w:r w:rsidRPr="00311D5B">
        <w:rPr>
          <w:lang w:val="en-US"/>
        </w:rPr>
        <w:t xml:space="preserve"> </w:t>
      </w:r>
      <w:r>
        <w:t>окаймленная</w:t>
      </w:r>
      <w:r w:rsidRPr="00311D5B">
        <w:rPr>
          <w:lang w:val="en-US"/>
        </w:rPr>
        <w:t xml:space="preserve"> (</w:t>
      </w:r>
      <w:proofErr w:type="spellStart"/>
      <w:r w:rsidRPr="00311D5B">
        <w:rPr>
          <w:lang w:val="en-US"/>
        </w:rPr>
        <w:t>Sticta</w:t>
      </w:r>
      <w:proofErr w:type="spellEnd"/>
      <w:r w:rsidRPr="00311D5B">
        <w:rPr>
          <w:lang w:val="en-US"/>
        </w:rPr>
        <w:t xml:space="preserve"> </w:t>
      </w:r>
      <w:proofErr w:type="spellStart"/>
      <w:r w:rsidRPr="00311D5B">
        <w:rPr>
          <w:lang w:val="en-US"/>
        </w:rPr>
        <w:t>limbata</w:t>
      </w:r>
      <w:proofErr w:type="spellEnd"/>
      <w:r w:rsidRPr="00311D5B">
        <w:rPr>
          <w:lang w:val="en-US"/>
        </w:rPr>
        <w:t xml:space="preserve"> (Sm.) Ach.).</w:t>
      </w:r>
      <w:proofErr w:type="gramEnd"/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lastRenderedPageBreak/>
        <w:t>На территории памятника природы запрещается всякая деятельность, влекущая за собой нарушение сохранности памятника природы, в том числе: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сплошные и выборочные рубки лесных насаждений, за исключением выборочных санитарных рубок, в случае, если это не влечет за собой нарушение сохранности памятника природы;</w:t>
      </w:r>
    </w:p>
    <w:p w:rsidR="00982376" w:rsidRDefault="00982376" w:rsidP="0098237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09.06.2020 N 424-п)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разведение костров;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строительство капитальных и линейных объектов, возведение временных сооружений;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геологическое изучение, разведка и добыча полезных ископаемых;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повреждение, выкапывание сосны обыкновенной (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sylvestris</w:t>
      </w:r>
      <w:proofErr w:type="spellEnd"/>
      <w:r>
        <w:t xml:space="preserve"> L.);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 xml:space="preserve">движение и стоянка транспортных средств вне дорог и специально оборудованных мест, за исключением транспортных средств организаций, которым передан под охрану памятник природы, органов и учреждений, осуществляющих региональный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краевого значения, а также мероприятия по охране, защите и воспроизводству лесов;</w:t>
      </w:r>
    </w:p>
    <w:p w:rsidR="00982376" w:rsidRDefault="00982376" w:rsidP="0098237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09.06.2020 N 424-п)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засорение бытовыми, строительными, промышленными и иными отходами и мусором;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метра;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повреждение почвенного и растительного покрова;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использование токсичных химических препаратов;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размещение отходов производства и потребления, радиоактивных, химических, взрывчатых, токсичных, отравляющих и ядовитых веществ;</w:t>
      </w:r>
    </w:p>
    <w:p w:rsidR="00982376" w:rsidRDefault="00982376" w:rsidP="0098237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09.06.2020 N 424-п)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заготовка и сбор дикорастущих растений и грибов, занесенных в Красную книгу Российской Федерации, Красную книгу Красноярского края;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r>
        <w:t>повреждение или уничтожение специальных знаков (аншлагов).</w:t>
      </w:r>
    </w:p>
    <w:p w:rsidR="00982376" w:rsidRDefault="00982376" w:rsidP="00982376">
      <w:pPr>
        <w:pStyle w:val="ConsPlusNormal"/>
        <w:spacing w:before="220"/>
        <w:ind w:firstLine="540"/>
        <w:jc w:val="both"/>
      </w:pPr>
      <w:proofErr w:type="gramStart"/>
      <w:r>
        <w:t xml:space="preserve">Очистка лесов от захламления, </w:t>
      </w:r>
      <w:proofErr w:type="spellStart"/>
      <w:r>
        <w:t>лесовосстановление</w:t>
      </w:r>
      <w:proofErr w:type="spellEnd"/>
      <w:r>
        <w:t xml:space="preserve">, лесоразведение и уход за лесами на территории памятника природы осуществляется в соответствии с режимом его особой охраны и требованиями, установленными </w:t>
      </w:r>
      <w:hyperlink r:id="rId39" w:history="1">
        <w:r>
          <w:rPr>
            <w:color w:val="0000FF"/>
          </w:rPr>
          <w:t>Особенностями</w:t>
        </w:r>
      </w:hyperlink>
      <w:r>
        <w:t xml:space="preserve"> использования, охраны, защиты, воспроизводства лесов, расположенных на особо охраняемых природных территориях, утвержденными Приказом Министерства природных ресурсов Российской Федерации от 16.07.2007 N 181.</w:t>
      </w:r>
      <w:proofErr w:type="gramEnd"/>
    </w:p>
    <w:p w:rsidR="00982376" w:rsidRDefault="00982376" w:rsidP="0098237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09.06.2020 N 424-п)</w:t>
      </w:r>
    </w:p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Normal"/>
        <w:jc w:val="both"/>
      </w:pPr>
      <w:bookmarkStart w:id="0" w:name="_GoBack"/>
      <w:bookmarkEnd w:id="0"/>
    </w:p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Normal"/>
        <w:jc w:val="right"/>
        <w:outlineLvl w:val="1"/>
      </w:pPr>
      <w:r>
        <w:lastRenderedPageBreak/>
        <w:t>Приложение</w:t>
      </w:r>
    </w:p>
    <w:p w:rsidR="00982376" w:rsidRDefault="00982376" w:rsidP="00982376">
      <w:pPr>
        <w:pStyle w:val="ConsPlusNormal"/>
        <w:jc w:val="right"/>
      </w:pPr>
      <w:r>
        <w:t>к границам и режиму</w:t>
      </w:r>
    </w:p>
    <w:p w:rsidR="00982376" w:rsidRDefault="00982376" w:rsidP="00982376">
      <w:pPr>
        <w:pStyle w:val="ConsPlusNormal"/>
        <w:jc w:val="right"/>
      </w:pPr>
      <w:r>
        <w:t>особой охраны территории</w:t>
      </w:r>
    </w:p>
    <w:p w:rsidR="00982376" w:rsidRDefault="00982376" w:rsidP="00982376">
      <w:pPr>
        <w:pStyle w:val="ConsPlusNormal"/>
        <w:jc w:val="right"/>
      </w:pPr>
      <w:r>
        <w:t>памятника природы</w:t>
      </w:r>
    </w:p>
    <w:p w:rsidR="00982376" w:rsidRDefault="00982376" w:rsidP="00982376">
      <w:pPr>
        <w:pStyle w:val="ConsPlusNormal"/>
        <w:jc w:val="right"/>
      </w:pPr>
      <w:r>
        <w:t>краевого значения</w:t>
      </w:r>
    </w:p>
    <w:p w:rsidR="00982376" w:rsidRDefault="00982376" w:rsidP="00982376">
      <w:pPr>
        <w:pStyle w:val="ConsPlusNormal"/>
        <w:jc w:val="right"/>
      </w:pPr>
      <w:r>
        <w:t>"Урочище "Сосновый носок"</w:t>
      </w:r>
    </w:p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Title"/>
        <w:jc w:val="center"/>
      </w:pPr>
      <w:bookmarkStart w:id="1" w:name="P2999"/>
      <w:bookmarkEnd w:id="1"/>
      <w:r>
        <w:t>ОПИСАНИЕ МЕСТОПОЛОЖЕНИЯ ГРАНИЦ ПАМЯТНИКА ПРИРОДЫ</w:t>
      </w:r>
    </w:p>
    <w:p w:rsidR="00982376" w:rsidRDefault="00982376" w:rsidP="00982376">
      <w:pPr>
        <w:pStyle w:val="ConsPlusTitle"/>
        <w:jc w:val="center"/>
      </w:pPr>
      <w:r>
        <w:t>КРАЕВОГО ЗНАЧЕНИЯ "УРОЧИЩЕ "СОСНОВЫЙ НОСОК"</w:t>
      </w:r>
    </w:p>
    <w:p w:rsidR="00982376" w:rsidRDefault="00982376" w:rsidP="00982376">
      <w:pPr>
        <w:pStyle w:val="ConsPlusTitle"/>
        <w:jc w:val="center"/>
      </w:pPr>
      <w:r>
        <w:t>(ДАЛЕЕ - ОБЪЕКТ)</w:t>
      </w:r>
    </w:p>
    <w:p w:rsidR="00982376" w:rsidRDefault="00982376" w:rsidP="009823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2376" w:rsidTr="00405B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376" w:rsidRDefault="00982376" w:rsidP="00405B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376" w:rsidRDefault="00982376" w:rsidP="00405B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982376" w:rsidRDefault="00982376" w:rsidP="00405B57">
            <w:pPr>
              <w:pStyle w:val="ConsPlusNormal"/>
              <w:jc w:val="center"/>
            </w:pPr>
            <w:r>
              <w:rPr>
                <w:color w:val="392C69"/>
              </w:rPr>
              <w:t>от 09.06.2020 N 424-п)</w:t>
            </w:r>
          </w:p>
        </w:tc>
      </w:tr>
    </w:tbl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Title"/>
        <w:jc w:val="center"/>
        <w:outlineLvl w:val="2"/>
      </w:pPr>
      <w:r>
        <w:t>Раздел 1</w:t>
      </w:r>
    </w:p>
    <w:p w:rsidR="00982376" w:rsidRDefault="00982376" w:rsidP="009823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4592"/>
      </w:tblGrid>
      <w:tr w:rsidR="00982376" w:rsidTr="00405B57">
        <w:tc>
          <w:tcPr>
            <w:tcW w:w="9070" w:type="dxa"/>
            <w:gridSpan w:val="3"/>
          </w:tcPr>
          <w:p w:rsidR="00982376" w:rsidRDefault="00982376" w:rsidP="00405B57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982376" w:rsidTr="00405B57">
        <w:tc>
          <w:tcPr>
            <w:tcW w:w="680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459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982376" w:rsidTr="00405B57">
        <w:tc>
          <w:tcPr>
            <w:tcW w:w="680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</w:t>
            </w:r>
          </w:p>
        </w:tc>
      </w:tr>
      <w:tr w:rsidR="00982376" w:rsidTr="00405B57">
        <w:tc>
          <w:tcPr>
            <w:tcW w:w="680" w:type="dxa"/>
          </w:tcPr>
          <w:p w:rsidR="00982376" w:rsidRDefault="00982376" w:rsidP="00405B57">
            <w:pPr>
              <w:pStyle w:val="ConsPlusNormal"/>
            </w:pPr>
            <w:r>
              <w:t>1</w:t>
            </w:r>
          </w:p>
        </w:tc>
        <w:tc>
          <w:tcPr>
            <w:tcW w:w="3798" w:type="dxa"/>
          </w:tcPr>
          <w:p w:rsidR="00982376" w:rsidRDefault="00982376" w:rsidP="00405B57">
            <w:pPr>
              <w:pStyle w:val="ConsPlusNormal"/>
            </w:pPr>
            <w:r>
              <w:t>Местоположение объекта</w:t>
            </w:r>
          </w:p>
        </w:tc>
        <w:tc>
          <w:tcPr>
            <w:tcW w:w="4592" w:type="dxa"/>
          </w:tcPr>
          <w:p w:rsidR="00982376" w:rsidRDefault="00982376" w:rsidP="00405B57">
            <w:pPr>
              <w:pStyle w:val="ConsPlusNormal"/>
            </w:pPr>
            <w:r>
              <w:t xml:space="preserve">Красноярский край, </w:t>
            </w:r>
            <w:proofErr w:type="spellStart"/>
            <w:r>
              <w:t>Ермаковский</w:t>
            </w:r>
            <w:proofErr w:type="spellEnd"/>
            <w:r>
              <w:t xml:space="preserve"> район</w:t>
            </w:r>
          </w:p>
        </w:tc>
      </w:tr>
      <w:tr w:rsidR="00982376" w:rsidTr="00405B57">
        <w:tc>
          <w:tcPr>
            <w:tcW w:w="680" w:type="dxa"/>
          </w:tcPr>
          <w:p w:rsidR="00982376" w:rsidRDefault="00982376" w:rsidP="00405B57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982376" w:rsidRDefault="00982376" w:rsidP="00405B57">
            <w:pPr>
              <w:pStyle w:val="ConsPlusNormal"/>
            </w:pPr>
            <w:r>
              <w:t xml:space="preserve">Площадь объекта +/- величина погрешности определения площади (P +/-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161925" cy="180975"/>
                  <wp:effectExtent l="0" t="0" r="9525" b="9525"/>
                  <wp:docPr id="6" name="Рисунок 6" descr="base_23675_24942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675_24942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P), кв. м</w:t>
            </w:r>
          </w:p>
        </w:tc>
        <w:tc>
          <w:tcPr>
            <w:tcW w:w="459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103529 +/- 14077</w:t>
            </w:r>
          </w:p>
        </w:tc>
      </w:tr>
      <w:tr w:rsidR="00982376" w:rsidTr="00405B57">
        <w:tc>
          <w:tcPr>
            <w:tcW w:w="680" w:type="dxa"/>
          </w:tcPr>
          <w:p w:rsidR="00982376" w:rsidRDefault="00982376" w:rsidP="00405B57">
            <w:pPr>
              <w:pStyle w:val="ConsPlusNormal"/>
            </w:pPr>
            <w:r>
              <w:t>3</w:t>
            </w:r>
          </w:p>
        </w:tc>
        <w:tc>
          <w:tcPr>
            <w:tcW w:w="3798" w:type="dxa"/>
          </w:tcPr>
          <w:p w:rsidR="00982376" w:rsidRDefault="00982376" w:rsidP="00405B57">
            <w:pPr>
              <w:pStyle w:val="ConsPlusNormal"/>
            </w:pPr>
            <w:r>
              <w:t>Иные характеристики объекта</w:t>
            </w:r>
          </w:p>
        </w:tc>
        <w:tc>
          <w:tcPr>
            <w:tcW w:w="4592" w:type="dxa"/>
          </w:tcPr>
          <w:p w:rsidR="00982376" w:rsidRDefault="00982376" w:rsidP="00405B57">
            <w:pPr>
              <w:pStyle w:val="ConsPlusNormal"/>
            </w:pPr>
            <w:r>
              <w:t xml:space="preserve">границы и режим особой охраны территории объекта утверждены Постановлением Правительства Красноярского края от 20.05.2015 N 244-п "О памятниках природы краевого значения "Пещера </w:t>
            </w:r>
            <w:proofErr w:type="spellStart"/>
            <w:r>
              <w:t>Лысанская</w:t>
            </w:r>
            <w:proofErr w:type="spellEnd"/>
            <w:r>
              <w:t>", "</w:t>
            </w:r>
            <w:proofErr w:type="spellStart"/>
            <w:r>
              <w:t>Лугавский</w:t>
            </w:r>
            <w:proofErr w:type="spellEnd"/>
            <w:r>
              <w:t xml:space="preserve"> бор", "Урочище "Сосновый носок", "Сныть реликтовая", "Река </w:t>
            </w:r>
            <w:proofErr w:type="spellStart"/>
            <w:r>
              <w:t>Шушь</w:t>
            </w:r>
            <w:proofErr w:type="spellEnd"/>
            <w:r>
              <w:t>", "</w:t>
            </w:r>
            <w:proofErr w:type="spellStart"/>
            <w:r>
              <w:t>Чинжебский</w:t>
            </w:r>
            <w:proofErr w:type="spellEnd"/>
            <w:r>
              <w:t xml:space="preserve"> водопад", "Место падения метеорита "</w:t>
            </w:r>
            <w:proofErr w:type="spellStart"/>
            <w:r>
              <w:t>Палласово</w:t>
            </w:r>
            <w:proofErr w:type="spellEnd"/>
            <w:r>
              <w:t xml:space="preserve"> железо"</w:t>
            </w:r>
          </w:p>
        </w:tc>
      </w:tr>
    </w:tbl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Title"/>
        <w:jc w:val="center"/>
        <w:outlineLvl w:val="2"/>
      </w:pPr>
      <w:r>
        <w:t>Раздел 2</w:t>
      </w:r>
    </w:p>
    <w:p w:rsidR="00982376" w:rsidRDefault="00982376" w:rsidP="009823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191"/>
        <w:gridCol w:w="1134"/>
        <w:gridCol w:w="2041"/>
        <w:gridCol w:w="1701"/>
        <w:gridCol w:w="1474"/>
      </w:tblGrid>
      <w:tr w:rsidR="00982376" w:rsidTr="00405B57">
        <w:tc>
          <w:tcPr>
            <w:tcW w:w="9072" w:type="dxa"/>
            <w:gridSpan w:val="6"/>
          </w:tcPr>
          <w:p w:rsidR="00982376" w:rsidRDefault="00982376" w:rsidP="00405B57">
            <w:pPr>
              <w:pStyle w:val="ConsPlusNormal"/>
              <w:jc w:val="center"/>
            </w:pPr>
            <w:r>
              <w:t>Сведения о местоположении границ объекта</w:t>
            </w:r>
          </w:p>
        </w:tc>
      </w:tr>
      <w:tr w:rsidR="00982376" w:rsidTr="00405B57">
        <w:tc>
          <w:tcPr>
            <w:tcW w:w="9072" w:type="dxa"/>
            <w:gridSpan w:val="6"/>
          </w:tcPr>
          <w:p w:rsidR="00982376" w:rsidRDefault="00982376" w:rsidP="00405B57">
            <w:pPr>
              <w:pStyle w:val="ConsPlusNormal"/>
              <w:jc w:val="center"/>
            </w:pPr>
            <w:r>
              <w:t xml:space="preserve">1. Система координат </w:t>
            </w:r>
            <w:proofErr w:type="gramStart"/>
            <w:r>
              <w:t>МСК</w:t>
            </w:r>
            <w:proofErr w:type="gramEnd"/>
            <w:r>
              <w:t xml:space="preserve"> 167 (зона 4)</w:t>
            </w:r>
          </w:p>
        </w:tc>
      </w:tr>
      <w:tr w:rsidR="00982376" w:rsidTr="00405B57">
        <w:tc>
          <w:tcPr>
            <w:tcW w:w="9072" w:type="dxa"/>
            <w:gridSpan w:val="6"/>
          </w:tcPr>
          <w:p w:rsidR="00982376" w:rsidRDefault="00982376" w:rsidP="00405B57">
            <w:pPr>
              <w:pStyle w:val="ConsPlusNormal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982376" w:rsidTr="00405B57">
        <w:tc>
          <w:tcPr>
            <w:tcW w:w="1531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325" w:type="dxa"/>
            <w:gridSpan w:val="2"/>
          </w:tcPr>
          <w:p w:rsidR="00982376" w:rsidRDefault="00982376" w:rsidP="00405B57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041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</w:t>
            </w:r>
            <w:r>
              <w:lastRenderedPageBreak/>
              <w:t>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474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lastRenderedPageBreak/>
              <w:t>Описание обозначения точки на местности (при наличии)</w:t>
            </w:r>
          </w:p>
        </w:tc>
      </w:tr>
      <w:tr w:rsidR="00982376" w:rsidTr="00405B57">
        <w:tc>
          <w:tcPr>
            <w:tcW w:w="1531" w:type="dxa"/>
            <w:vMerge/>
          </w:tcPr>
          <w:p w:rsidR="00982376" w:rsidRDefault="00982376" w:rsidP="00405B57"/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041" w:type="dxa"/>
            <w:vMerge/>
          </w:tcPr>
          <w:p w:rsidR="00982376" w:rsidRDefault="00982376" w:rsidP="00405B57"/>
        </w:tc>
        <w:tc>
          <w:tcPr>
            <w:tcW w:w="1701" w:type="dxa"/>
            <w:vMerge/>
          </w:tcPr>
          <w:p w:rsidR="00982376" w:rsidRDefault="00982376" w:rsidP="00405B57"/>
        </w:tc>
        <w:tc>
          <w:tcPr>
            <w:tcW w:w="1474" w:type="dxa"/>
            <w:vMerge/>
          </w:tcPr>
          <w:p w:rsidR="00982376" w:rsidRDefault="00982376" w:rsidP="00405B57"/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6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304496.59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102868.00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304512.69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102898.34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304530.65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102967.69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304541.80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103041.38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304546.75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103118.79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304540.56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103176.38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304527.25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103232.11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304506.20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103284.74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304479.57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103323.76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304452.94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103346.67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304416.41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103362.15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304361.29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103362.15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13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304319.80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103343.57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14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304278.32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103299.61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304263.14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103261.21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16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304262.52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103219.73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17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304267.48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103160.90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18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304290.50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103096.48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304304.08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103087.49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304309.10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103082.26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21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304309.52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103074.53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22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304323.83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103037.05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23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304342.41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102993.70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24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304362.84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102934.88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25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304372.75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102910.73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26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304390.71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102897.72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27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304447.36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102874.19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28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304479.56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102863.05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304496.59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102868.00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9072" w:type="dxa"/>
            <w:gridSpan w:val="6"/>
          </w:tcPr>
          <w:p w:rsidR="00982376" w:rsidRDefault="00982376" w:rsidP="00405B57">
            <w:pPr>
              <w:pStyle w:val="ConsPlusNormal"/>
              <w:jc w:val="center"/>
            </w:pPr>
            <w:r>
              <w:t>3. Сведения о характерных точках части (частей) границы объекта</w:t>
            </w:r>
          </w:p>
        </w:tc>
      </w:tr>
      <w:tr w:rsidR="00982376" w:rsidTr="00405B57">
        <w:tc>
          <w:tcPr>
            <w:tcW w:w="1531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325" w:type="dxa"/>
            <w:gridSpan w:val="2"/>
          </w:tcPr>
          <w:p w:rsidR="00982376" w:rsidRDefault="00982376" w:rsidP="00405B57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041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474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982376" w:rsidTr="00405B57">
        <w:tc>
          <w:tcPr>
            <w:tcW w:w="1531" w:type="dxa"/>
            <w:vMerge/>
          </w:tcPr>
          <w:p w:rsidR="00982376" w:rsidRDefault="00982376" w:rsidP="00405B57"/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041" w:type="dxa"/>
            <w:vMerge/>
          </w:tcPr>
          <w:p w:rsidR="00982376" w:rsidRDefault="00982376" w:rsidP="00405B57"/>
        </w:tc>
        <w:tc>
          <w:tcPr>
            <w:tcW w:w="1701" w:type="dxa"/>
            <w:vMerge/>
          </w:tcPr>
          <w:p w:rsidR="00982376" w:rsidRDefault="00982376" w:rsidP="00405B57"/>
        </w:tc>
        <w:tc>
          <w:tcPr>
            <w:tcW w:w="1474" w:type="dxa"/>
            <w:vMerge/>
          </w:tcPr>
          <w:p w:rsidR="00982376" w:rsidRDefault="00982376" w:rsidP="00405B57"/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6</w:t>
            </w:r>
          </w:p>
        </w:tc>
      </w:tr>
      <w:tr w:rsidR="00982376" w:rsidTr="00405B57">
        <w:tblPrEx>
          <w:tblBorders>
            <w:insideV w:val="nil"/>
          </w:tblBorders>
        </w:tblPrEx>
        <w:tc>
          <w:tcPr>
            <w:tcW w:w="1531" w:type="dxa"/>
            <w:tcBorders>
              <w:left w:val="single" w:sz="4" w:space="0" w:color="auto"/>
            </w:tcBorders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41" w:type="dxa"/>
            <w:gridSpan w:val="5"/>
            <w:tcBorders>
              <w:right w:val="single" w:sz="4" w:space="0" w:color="auto"/>
            </w:tcBorders>
          </w:tcPr>
          <w:p w:rsidR="00982376" w:rsidRDefault="00982376" w:rsidP="00405B57">
            <w:pPr>
              <w:pStyle w:val="ConsPlusNormal"/>
            </w:pPr>
          </w:p>
        </w:tc>
      </w:tr>
      <w:tr w:rsidR="00982376" w:rsidTr="00405B57">
        <w:tc>
          <w:tcPr>
            <w:tcW w:w="153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</w:tbl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Title"/>
        <w:jc w:val="center"/>
        <w:outlineLvl w:val="2"/>
      </w:pPr>
      <w:r>
        <w:t>Раздел 3</w:t>
      </w:r>
    </w:p>
    <w:p w:rsidR="00982376" w:rsidRDefault="00982376" w:rsidP="009823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42"/>
        <w:gridCol w:w="842"/>
        <w:gridCol w:w="752"/>
        <w:gridCol w:w="752"/>
        <w:gridCol w:w="1429"/>
        <w:gridCol w:w="1684"/>
        <w:gridCol w:w="1414"/>
      </w:tblGrid>
      <w:tr w:rsidR="00982376" w:rsidTr="00405B57">
        <w:tc>
          <w:tcPr>
            <w:tcW w:w="9189" w:type="dxa"/>
            <w:gridSpan w:val="8"/>
          </w:tcPr>
          <w:p w:rsidR="00982376" w:rsidRDefault="00982376" w:rsidP="00405B57">
            <w:pPr>
              <w:pStyle w:val="ConsPlusNormal"/>
              <w:jc w:val="center"/>
            </w:pPr>
            <w:r>
              <w:t>Сведения о местоположении измененных (уточненных) границ объекта</w:t>
            </w:r>
          </w:p>
        </w:tc>
      </w:tr>
      <w:tr w:rsidR="00982376" w:rsidTr="00405B57">
        <w:tc>
          <w:tcPr>
            <w:tcW w:w="9189" w:type="dxa"/>
            <w:gridSpan w:val="8"/>
          </w:tcPr>
          <w:p w:rsidR="00982376" w:rsidRDefault="00982376" w:rsidP="00405B57">
            <w:pPr>
              <w:pStyle w:val="ConsPlusNormal"/>
              <w:jc w:val="center"/>
            </w:pPr>
            <w:r>
              <w:t xml:space="preserve">1. Система координат </w:t>
            </w:r>
            <w:proofErr w:type="gramStart"/>
            <w:r>
              <w:t>МСК</w:t>
            </w:r>
            <w:proofErr w:type="gramEnd"/>
            <w:r>
              <w:t xml:space="preserve"> 167 (зона 4)</w:t>
            </w:r>
          </w:p>
        </w:tc>
      </w:tr>
      <w:tr w:rsidR="00982376" w:rsidTr="00405B57">
        <w:tc>
          <w:tcPr>
            <w:tcW w:w="9189" w:type="dxa"/>
            <w:gridSpan w:val="8"/>
          </w:tcPr>
          <w:p w:rsidR="00982376" w:rsidRDefault="00982376" w:rsidP="00405B57">
            <w:pPr>
              <w:pStyle w:val="ConsPlusNormal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982376" w:rsidTr="00405B57">
        <w:tc>
          <w:tcPr>
            <w:tcW w:w="1474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lastRenderedPageBreak/>
              <w:t>Обозначение характерных точек границ</w:t>
            </w:r>
          </w:p>
        </w:tc>
        <w:tc>
          <w:tcPr>
            <w:tcW w:w="1684" w:type="dxa"/>
            <w:gridSpan w:val="2"/>
          </w:tcPr>
          <w:p w:rsidR="00982376" w:rsidRDefault="00982376" w:rsidP="00405B57">
            <w:pPr>
              <w:pStyle w:val="ConsPlusNormal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504" w:type="dxa"/>
            <w:gridSpan w:val="2"/>
          </w:tcPr>
          <w:p w:rsidR="00982376" w:rsidRDefault="00982376" w:rsidP="00405B57">
            <w:pPr>
              <w:pStyle w:val="ConsPlusNormal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429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414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982376" w:rsidTr="00405B57">
        <w:tc>
          <w:tcPr>
            <w:tcW w:w="1474" w:type="dxa"/>
            <w:vMerge/>
          </w:tcPr>
          <w:p w:rsidR="00982376" w:rsidRDefault="00982376" w:rsidP="00405B57"/>
        </w:tc>
        <w:tc>
          <w:tcPr>
            <w:tcW w:w="84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75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429" w:type="dxa"/>
            <w:vMerge/>
          </w:tcPr>
          <w:p w:rsidR="00982376" w:rsidRDefault="00982376" w:rsidP="00405B57"/>
        </w:tc>
        <w:tc>
          <w:tcPr>
            <w:tcW w:w="1684" w:type="dxa"/>
            <w:vMerge/>
          </w:tcPr>
          <w:p w:rsidR="00982376" w:rsidRDefault="00982376" w:rsidP="00405B57"/>
        </w:tc>
        <w:tc>
          <w:tcPr>
            <w:tcW w:w="1414" w:type="dxa"/>
            <w:vMerge/>
          </w:tcPr>
          <w:p w:rsidR="00982376" w:rsidRDefault="00982376" w:rsidP="00405B57"/>
        </w:tc>
      </w:tr>
      <w:tr w:rsidR="00982376" w:rsidTr="00405B57"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8</w:t>
            </w:r>
          </w:p>
        </w:tc>
      </w:tr>
      <w:tr w:rsidR="00982376" w:rsidTr="00405B57"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  <w:tr w:rsidR="00982376" w:rsidTr="00405B57">
        <w:tc>
          <w:tcPr>
            <w:tcW w:w="9189" w:type="dxa"/>
            <w:gridSpan w:val="8"/>
          </w:tcPr>
          <w:p w:rsidR="00982376" w:rsidRDefault="00982376" w:rsidP="00405B57">
            <w:pPr>
              <w:pStyle w:val="ConsPlusNormal"/>
              <w:jc w:val="center"/>
            </w:pPr>
            <w:r>
              <w:t>3. Сведения о характерных точках части (частей) границы объекта</w:t>
            </w:r>
          </w:p>
        </w:tc>
      </w:tr>
      <w:tr w:rsidR="00982376" w:rsidTr="00405B57">
        <w:tc>
          <w:tcPr>
            <w:tcW w:w="1474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1684" w:type="dxa"/>
            <w:gridSpan w:val="2"/>
          </w:tcPr>
          <w:p w:rsidR="00982376" w:rsidRDefault="00982376" w:rsidP="00405B57">
            <w:pPr>
              <w:pStyle w:val="ConsPlusNormal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504" w:type="dxa"/>
            <w:gridSpan w:val="2"/>
          </w:tcPr>
          <w:p w:rsidR="00982376" w:rsidRDefault="00982376" w:rsidP="00405B57">
            <w:pPr>
              <w:pStyle w:val="ConsPlusNormal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429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414" w:type="dxa"/>
            <w:vMerge w:val="restart"/>
          </w:tcPr>
          <w:p w:rsidR="00982376" w:rsidRDefault="00982376" w:rsidP="00405B57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982376" w:rsidTr="00405B57">
        <w:tc>
          <w:tcPr>
            <w:tcW w:w="1474" w:type="dxa"/>
            <w:vMerge/>
          </w:tcPr>
          <w:p w:rsidR="00982376" w:rsidRDefault="00982376" w:rsidP="00405B57"/>
        </w:tc>
        <w:tc>
          <w:tcPr>
            <w:tcW w:w="84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75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429" w:type="dxa"/>
            <w:vMerge/>
          </w:tcPr>
          <w:p w:rsidR="00982376" w:rsidRDefault="00982376" w:rsidP="00405B57"/>
        </w:tc>
        <w:tc>
          <w:tcPr>
            <w:tcW w:w="1684" w:type="dxa"/>
            <w:vMerge/>
          </w:tcPr>
          <w:p w:rsidR="00982376" w:rsidRDefault="00982376" w:rsidP="00405B57"/>
        </w:tc>
        <w:tc>
          <w:tcPr>
            <w:tcW w:w="1414" w:type="dxa"/>
            <w:vMerge/>
          </w:tcPr>
          <w:p w:rsidR="00982376" w:rsidRDefault="00982376" w:rsidP="00405B57"/>
        </w:tc>
      </w:tr>
      <w:tr w:rsidR="00982376" w:rsidTr="00405B57"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8</w:t>
            </w:r>
          </w:p>
        </w:tc>
      </w:tr>
      <w:tr w:rsidR="00982376" w:rsidTr="00405B57">
        <w:tblPrEx>
          <w:tblBorders>
            <w:insideV w:val="nil"/>
          </w:tblBorders>
        </w:tblPrEx>
        <w:tc>
          <w:tcPr>
            <w:tcW w:w="1474" w:type="dxa"/>
            <w:tcBorders>
              <w:left w:val="single" w:sz="4" w:space="0" w:color="auto"/>
            </w:tcBorders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15" w:type="dxa"/>
            <w:gridSpan w:val="7"/>
            <w:tcBorders>
              <w:right w:val="single" w:sz="4" w:space="0" w:color="auto"/>
            </w:tcBorders>
          </w:tcPr>
          <w:p w:rsidR="00982376" w:rsidRDefault="00982376" w:rsidP="00405B57">
            <w:pPr>
              <w:pStyle w:val="ConsPlusNormal"/>
            </w:pPr>
          </w:p>
        </w:tc>
      </w:tr>
      <w:tr w:rsidR="00982376" w:rsidTr="00405B57">
        <w:tc>
          <w:tcPr>
            <w:tcW w:w="147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982376" w:rsidRDefault="00982376" w:rsidP="00405B57">
            <w:pPr>
              <w:pStyle w:val="ConsPlusNormal"/>
              <w:jc w:val="center"/>
            </w:pPr>
            <w:r>
              <w:t>-</w:t>
            </w:r>
          </w:p>
        </w:tc>
      </w:tr>
    </w:tbl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Title"/>
        <w:jc w:val="center"/>
        <w:outlineLvl w:val="2"/>
      </w:pPr>
      <w:r>
        <w:t>Раздел 4</w:t>
      </w:r>
    </w:p>
    <w:p w:rsidR="00982376" w:rsidRDefault="00982376" w:rsidP="009823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82376" w:rsidTr="00405B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82376" w:rsidRDefault="00982376" w:rsidP="00405B57">
            <w:pPr>
              <w:pStyle w:val="ConsPlusNormal"/>
              <w:jc w:val="center"/>
            </w:pPr>
            <w:r>
              <w:t>План границ ООПТ</w:t>
            </w:r>
          </w:p>
        </w:tc>
      </w:tr>
      <w:tr w:rsidR="00982376" w:rsidTr="00405B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82376" w:rsidRDefault="00982376" w:rsidP="00405B57">
            <w:pPr>
              <w:pStyle w:val="ConsPlusNormal"/>
              <w:jc w:val="center"/>
            </w:pPr>
            <w:r>
              <w:rPr>
                <w:noProof/>
                <w:position w:val="-371"/>
              </w:rPr>
              <w:lastRenderedPageBreak/>
              <w:drawing>
                <wp:inline distT="0" distB="0" distL="0" distR="0">
                  <wp:extent cx="5153025" cy="4857750"/>
                  <wp:effectExtent l="0" t="0" r="9525" b="0"/>
                  <wp:docPr id="5" name="Рисунок 5" descr="base_23675_24942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675_249423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485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Normal"/>
        <w:jc w:val="center"/>
      </w:pPr>
      <w:r>
        <w:t>Используемые условные знаки и обозначения:</w:t>
      </w:r>
    </w:p>
    <w:p w:rsidR="00982376" w:rsidRDefault="00982376" w:rsidP="009823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82376" w:rsidTr="00405B5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2376" w:rsidRDefault="00982376" w:rsidP="00405B57">
            <w:pPr>
              <w:pStyle w:val="ConsPlusNormal"/>
              <w:jc w:val="center"/>
            </w:pPr>
            <w:r>
              <w:rPr>
                <w:noProof/>
                <w:position w:val="-140"/>
              </w:rPr>
              <w:drawing>
                <wp:inline distT="0" distB="0" distL="0" distR="0">
                  <wp:extent cx="5153025" cy="1924050"/>
                  <wp:effectExtent l="0" t="0" r="9525" b="0"/>
                  <wp:docPr id="4" name="Рисунок 4" descr="base_23675_24942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675_249423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Normal"/>
        <w:jc w:val="both"/>
      </w:pPr>
    </w:p>
    <w:p w:rsidR="00982376" w:rsidRDefault="00982376" w:rsidP="00982376">
      <w:pPr>
        <w:pStyle w:val="ConsPlusNormal"/>
        <w:jc w:val="both"/>
      </w:pPr>
    </w:p>
    <w:p w:rsidR="00516C42" w:rsidRDefault="00516C42" w:rsidP="00516C42">
      <w:pPr>
        <w:pStyle w:val="ConsPlusNormal"/>
        <w:jc w:val="both"/>
      </w:pPr>
    </w:p>
    <w:p w:rsidR="002D0940" w:rsidRDefault="002D0940"/>
    <w:sectPr w:rsidR="002D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42"/>
    <w:rsid w:val="002D0940"/>
    <w:rsid w:val="00516C42"/>
    <w:rsid w:val="0098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650D7004B008711078265844B798F17A2FDC5E2CAB25411D3DF64AE0364BF638D96716BBC76DE43ED8A49B32152B81F0D460E56A7A66E94BB822W6f1H" TargetMode="External"/><Relationship Id="rId13" Type="http://schemas.openxmlformats.org/officeDocument/2006/relationships/hyperlink" Target="consultantplus://offline/ref=B218650D7004B008711078265844B798F17A2FDC5D29AF2641193DF64AE0364BF638D96716BBC76DE43EDDA39A32152B81F0D460E56A7A66E94BB822W6f1H" TargetMode="External"/><Relationship Id="rId18" Type="http://schemas.openxmlformats.org/officeDocument/2006/relationships/hyperlink" Target="consultantplus://offline/ref=B218650D7004B008711078265844B798F17A2FDC5D29AC2045193DF64AE0364BF638D96716BBC76DE43EDDA19032152B81F0D460E56A7A66E94BB822W6f1H" TargetMode="External"/><Relationship Id="rId26" Type="http://schemas.openxmlformats.org/officeDocument/2006/relationships/hyperlink" Target="consultantplus://offline/ref=B218650D7004B008711078265844B798F17A2FDC5F29AC26471460FC42B93A49F137867011F2CB6CE43EDCA1936D103E90A8DB6BF2747B79F549BAW2f1H" TargetMode="External"/><Relationship Id="rId39" Type="http://schemas.openxmlformats.org/officeDocument/2006/relationships/hyperlink" Target="consultantplus://offline/ref=B218650D7004B0087110662B4E28E897F57478D25F21FD7B131237A312BF6F09B131D33355FFCA65EF6A8CE5CD344373DBA5D87CEE7478W6f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18650D7004B008711078265844B798F17A2FDC5D29AC2045193DF64AE0364BF638D96716BBC76DE43EDDA39932152B81F0D460E56A7A66E94BB822W6f1H" TargetMode="External"/><Relationship Id="rId34" Type="http://schemas.openxmlformats.org/officeDocument/2006/relationships/hyperlink" Target="consultantplus://offline/ref=B218650D7004B008711078265844B798F17A2FDC5E2EA22644183DF64AE0364BF638D96716BBC76DE43EDDA49E32152B81F0D460E56A7A66E94BB822W6f1H" TargetMode="External"/><Relationship Id="rId42" Type="http://schemas.openxmlformats.org/officeDocument/2006/relationships/image" Target="media/image1.wmf"/><Relationship Id="rId7" Type="http://schemas.openxmlformats.org/officeDocument/2006/relationships/hyperlink" Target="consultantplus://offline/ref=B218650D7004B0087110662B4E28E897F17673D9552AA0711B4B3BA115B0301EB678DF3255FFC968E43589F0DC6C4C78CCBBD963F2767A65WFf6H" TargetMode="External"/><Relationship Id="rId12" Type="http://schemas.openxmlformats.org/officeDocument/2006/relationships/hyperlink" Target="consultantplus://offline/ref=B218650D7004B008711078265844B798F17A2FDC5D29AF2641193DF64AE0364BF638D96716BBC76DE43EDDA09032152B81F0D460E56A7A66E94BB822W6f1H" TargetMode="External"/><Relationship Id="rId17" Type="http://schemas.openxmlformats.org/officeDocument/2006/relationships/hyperlink" Target="consultantplus://offline/ref=B218650D7004B008711078265844B798F17A2FDC5D29AC2045193DF64AE0364BF638D96704BB9F61E637C3A19927437AC7WAf4H" TargetMode="External"/><Relationship Id="rId25" Type="http://schemas.openxmlformats.org/officeDocument/2006/relationships/hyperlink" Target="consultantplus://offline/ref=B218650D7004B008711078265844B798F17A2FDC5F29AC26471460FC42B93A49F137866211AAC76EED20DDA0863B4178WCf4H" TargetMode="External"/><Relationship Id="rId33" Type="http://schemas.openxmlformats.org/officeDocument/2006/relationships/hyperlink" Target="consultantplus://offline/ref=B218650D7004B008711078265844B798F17A2FDC5E2EA22644183DF64AE0364BF638D96716BBC76DE43EDDA49D32152B81F0D460E56A7A66E94BB822W6f1H" TargetMode="External"/><Relationship Id="rId38" Type="http://schemas.openxmlformats.org/officeDocument/2006/relationships/hyperlink" Target="consultantplus://offline/ref=B218650D7004B008711078265844B798F17A2FDC5E2EA22644183DF64AE0364BF638D96716BBC76DE43EDDA79C32152B81F0D460E56A7A66E94BB822W6f1H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18650D7004B008711078265844B798F17A2FDC5D29AF2641193DF64AE0364BF638D96716BBC76DE43EDDA39132152B81F0D460E56A7A66E94BB822W6f1H" TargetMode="External"/><Relationship Id="rId20" Type="http://schemas.openxmlformats.org/officeDocument/2006/relationships/hyperlink" Target="consultantplus://offline/ref=B218650D7004B008711078265844B798F17A2FDC5D29AC2045193DF64AE0364BF638D96716BBC76DE43EDDA09C32152B81F0D460E56A7A66E94BB822W6f1H" TargetMode="External"/><Relationship Id="rId29" Type="http://schemas.openxmlformats.org/officeDocument/2006/relationships/hyperlink" Target="consultantplus://offline/ref=B218650D7004B008711078265844B798F17A2FDC5D29A82F441D3DF64AE0364BF638D96704BB9F61E637C3A19927437AC7WAf4H" TargetMode="External"/><Relationship Id="rId41" Type="http://schemas.openxmlformats.org/officeDocument/2006/relationships/hyperlink" Target="consultantplus://offline/ref=B218650D7004B008711078265844B798F17A2FDC5E2EA22644183DF64AE0364BF638D96716BBC76DE43EDDA79F32152B81F0D460E56A7A66E94BB822W6f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8650D7004B008711078265844B798F17A2FDC5E2EA22644183DF64AE0364BF638D96716BBC76DE43EDDA19032152B81F0D460E56A7A66E94BB822W6f1H" TargetMode="External"/><Relationship Id="rId11" Type="http://schemas.openxmlformats.org/officeDocument/2006/relationships/hyperlink" Target="consultantplus://offline/ref=B218650D7004B008711078265844B798F17A2FDC5D29AF2641193DF64AE0364BF638D96716BBC76DE43EDDA09B32152B81F0D460E56A7A66E94BB822W6f1H" TargetMode="External"/><Relationship Id="rId24" Type="http://schemas.openxmlformats.org/officeDocument/2006/relationships/hyperlink" Target="consultantplus://offline/ref=B218650D7004B008711078265844B798F17A2FDC5F2EAA22411460FC42B93A49F137867011F2CB6CE43EDFA1936D103E90A8DB6BF2747B79F549BAW2f1H" TargetMode="External"/><Relationship Id="rId32" Type="http://schemas.openxmlformats.org/officeDocument/2006/relationships/hyperlink" Target="consultantplus://offline/ref=B218650D7004B008711078265844B798F17A2FDC5E2EA22644183DF64AE0364BF638D96716BBC76DE43EDDA49B32152B81F0D460E56A7A66E94BB822W6f1H" TargetMode="External"/><Relationship Id="rId37" Type="http://schemas.openxmlformats.org/officeDocument/2006/relationships/hyperlink" Target="consultantplus://offline/ref=B218650D7004B008711078265844B798F17A2FDC5E2EA22644183DF64AE0364BF638D96716BBC76DE43EDDA79A32152B81F0D460E56A7A66E94BB822W6f1H" TargetMode="External"/><Relationship Id="rId40" Type="http://schemas.openxmlformats.org/officeDocument/2006/relationships/hyperlink" Target="consultantplus://offline/ref=B218650D7004B008711078265844B798F17A2FDC5E2EA22644183DF64AE0364BF638D96716BBC76DE43EDDA79D32152B81F0D460E56A7A66E94BB822W6f1H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218650D7004B008711078265844B798F17A2FDC5D29AF2641193DF64AE0364BF638D96716BBC76DE43EDDA39F32152B81F0D460E56A7A66E94BB822W6f1H" TargetMode="External"/><Relationship Id="rId23" Type="http://schemas.openxmlformats.org/officeDocument/2006/relationships/hyperlink" Target="consultantplus://offline/ref=B218650D7004B008711078265844B798F17A2FDC5F2EAA22411460FC42B93A49F137867011F2CB6CE43EDCA3936D103E90A8DB6BF2747B79F549BAW2f1H" TargetMode="External"/><Relationship Id="rId28" Type="http://schemas.openxmlformats.org/officeDocument/2006/relationships/hyperlink" Target="consultantplus://offline/ref=B218650D7004B008711078265844B798F17A2FDC5F29AC26471460FC42B93A49F137867011F2CB6CE43EDCA2936D103E90A8DB6BF2747B79F549BAW2f1H" TargetMode="External"/><Relationship Id="rId36" Type="http://schemas.openxmlformats.org/officeDocument/2006/relationships/hyperlink" Target="consultantplus://offline/ref=B218650D7004B008711078265844B798F17A2FDC5E2EA22644183DF64AE0364BF638D96716BBC76DE43EDDA79832152B81F0D460E56A7A66E94BB822W6f1H" TargetMode="External"/><Relationship Id="rId10" Type="http://schemas.openxmlformats.org/officeDocument/2006/relationships/hyperlink" Target="consultantplus://offline/ref=B218650D7004B008711078265844B798F17A2FDC5D29AF2641193DF64AE0364BF638D96704BB9F61E637C3A19927437AC7WAf4H" TargetMode="External"/><Relationship Id="rId19" Type="http://schemas.openxmlformats.org/officeDocument/2006/relationships/hyperlink" Target="consultantplus://offline/ref=B218650D7004B008711078265844B798F17A2FDC5D29AC2045193DF64AE0364BF638D96716BBC76DE43EDDA09832152B81F0D460E56A7A66E94BB822W6f1H" TargetMode="External"/><Relationship Id="rId31" Type="http://schemas.openxmlformats.org/officeDocument/2006/relationships/hyperlink" Target="consultantplus://offline/ref=B218650D7004B008711078265844B798F17A2FDC5D29A82F441D3DF64AE0364BF638D96716BBC76DE43EDDA09B32152B81F0D460E56A7A66E94BB822W6f1H" TargetMode="External"/><Relationship Id="rId44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8650D7004B008711078265844B798F17A2FDC5E2BA321461F3DF64AE0364BF638D96704BB9F61E637C3A19927437AC7WAf4H" TargetMode="External"/><Relationship Id="rId14" Type="http://schemas.openxmlformats.org/officeDocument/2006/relationships/hyperlink" Target="consultantplus://offline/ref=B218650D7004B008711078265844B798F17A2FDC5D29AF2641193DF64AE0364BF638D96716BBC76DE43EDDA39B32152B81F0D460E56A7A66E94BB822W6f1H" TargetMode="External"/><Relationship Id="rId22" Type="http://schemas.openxmlformats.org/officeDocument/2006/relationships/hyperlink" Target="consultantplus://offline/ref=B218650D7004B008711078265844B798F17A2FDC5F2EAA22411460FC42B93A49F137866211AAC76EED20DDA0863B4178WCf4H" TargetMode="External"/><Relationship Id="rId27" Type="http://schemas.openxmlformats.org/officeDocument/2006/relationships/hyperlink" Target="consultantplus://offline/ref=B218650D7004B008711078265844B798F17A2FDC5F29AC26471460FC42B93A49F137867011F2CB6CE43EDCA0936D103E90A8DB6BF2747B79F549BAW2f1H" TargetMode="External"/><Relationship Id="rId30" Type="http://schemas.openxmlformats.org/officeDocument/2006/relationships/hyperlink" Target="consultantplus://offline/ref=B218650D7004B008711078265844B798F17A2FDC5D29A82F441D3DF64AE0364BF638D96716BBC76DE43EDDA09832152B81F0D460E56A7A66E94BB822W6f1H" TargetMode="External"/><Relationship Id="rId35" Type="http://schemas.openxmlformats.org/officeDocument/2006/relationships/hyperlink" Target="consultantplus://offline/ref=B218650D7004B008711078265844B798F17A2FDC5E2EA22644183DF64AE0364BF638D96716BBC76DE43EDDA49F32152B81F0D460E56A7A66E94BB822W6f1H" TargetMode="External"/><Relationship Id="rId4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Хоняк Анна Анатольевна</dc:creator>
  <cp:lastModifiedBy>Хоняк Анна Анатольевна</cp:lastModifiedBy>
  <cp:revision>2</cp:revision>
  <dcterms:created xsi:type="dcterms:W3CDTF">2021-01-29T07:36:00Z</dcterms:created>
  <dcterms:modified xsi:type="dcterms:W3CDTF">2021-01-29T07:36:00Z</dcterms:modified>
</cp:coreProperties>
</file>